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AC" w:rsidRPr="005C5099" w:rsidRDefault="00A71CAC" w:rsidP="005C5099">
      <w:pPr>
        <w:spacing w:after="0" w:line="276" w:lineRule="auto"/>
        <w:jc w:val="center"/>
        <w:rPr>
          <w:rFonts w:ascii="Times New Roman" w:hAnsi="Times New Roman" w:cs="Times New Roman"/>
          <w:b/>
          <w:sz w:val="24"/>
          <w:szCs w:val="24"/>
        </w:rPr>
      </w:pPr>
      <w:r w:rsidRPr="005C5099">
        <w:rPr>
          <w:rFonts w:ascii="Times New Roman" w:hAnsi="Times New Roman" w:cs="Times New Roman"/>
          <w:b/>
          <w:sz w:val="24"/>
          <w:szCs w:val="24"/>
        </w:rPr>
        <w:t>Límites de inversión y el nivel de eficiencia financiera del portafolio de las sociedades administradoras de fondos mutuos de renta variable en soles de Perú, periodo 2010 – 2019</w:t>
      </w:r>
      <w:r w:rsidR="00224EDE" w:rsidRPr="005C5099">
        <w:rPr>
          <w:rFonts w:ascii="Times New Roman" w:hAnsi="Times New Roman" w:cs="Times New Roman"/>
          <w:b/>
          <w:sz w:val="24"/>
          <w:szCs w:val="24"/>
        </w:rPr>
        <w:t>.</w:t>
      </w:r>
    </w:p>
    <w:p w:rsidR="00A71CAC" w:rsidRPr="005C5099" w:rsidRDefault="00A71CAC" w:rsidP="005C5099">
      <w:pPr>
        <w:spacing w:after="0" w:line="276" w:lineRule="auto"/>
        <w:jc w:val="center"/>
        <w:rPr>
          <w:rFonts w:ascii="Times New Roman" w:hAnsi="Times New Roman" w:cs="Times New Roman"/>
          <w:b/>
          <w:sz w:val="24"/>
          <w:szCs w:val="24"/>
        </w:rPr>
      </w:pPr>
    </w:p>
    <w:p w:rsidR="00A71CAC" w:rsidRPr="00103A31" w:rsidRDefault="00A71CAC" w:rsidP="005C5099">
      <w:pPr>
        <w:spacing w:after="0" w:line="276" w:lineRule="auto"/>
        <w:jc w:val="center"/>
        <w:rPr>
          <w:rFonts w:ascii="Times New Roman" w:hAnsi="Times New Roman" w:cs="Times New Roman"/>
          <w:b/>
          <w:sz w:val="24"/>
          <w:szCs w:val="24"/>
          <w:lang w:val="en-US"/>
        </w:rPr>
      </w:pPr>
      <w:r w:rsidRPr="00103A31">
        <w:rPr>
          <w:rFonts w:ascii="Times New Roman" w:hAnsi="Times New Roman" w:cs="Times New Roman"/>
          <w:b/>
          <w:sz w:val="24"/>
          <w:szCs w:val="24"/>
          <w:lang w:val="en-US"/>
        </w:rPr>
        <w:t>Investment limits and the level of financial efficiency of the portfolio of the companies that manage mutual funds of variable income in soles of Peru, period 2010 – 2019</w:t>
      </w:r>
      <w:r w:rsidR="00224EDE" w:rsidRPr="00103A31">
        <w:rPr>
          <w:rFonts w:ascii="Times New Roman" w:hAnsi="Times New Roman" w:cs="Times New Roman"/>
          <w:b/>
          <w:sz w:val="24"/>
          <w:szCs w:val="24"/>
          <w:lang w:val="en-US"/>
        </w:rPr>
        <w:t>.</w:t>
      </w:r>
    </w:p>
    <w:p w:rsidR="00A71CAC" w:rsidRPr="00103A31" w:rsidRDefault="00A71CAC" w:rsidP="005C5099">
      <w:pPr>
        <w:spacing w:after="0" w:line="276" w:lineRule="auto"/>
        <w:jc w:val="both"/>
        <w:rPr>
          <w:rFonts w:ascii="Times New Roman" w:hAnsi="Times New Roman" w:cs="Times New Roman"/>
          <w:sz w:val="24"/>
          <w:szCs w:val="24"/>
          <w:lang w:val="en-US"/>
        </w:rPr>
      </w:pPr>
    </w:p>
    <w:p w:rsidR="00224EDE" w:rsidRPr="00103A31" w:rsidRDefault="00224EDE" w:rsidP="005C5099">
      <w:pPr>
        <w:spacing w:after="0" w:line="276" w:lineRule="auto"/>
        <w:jc w:val="both"/>
        <w:rPr>
          <w:rFonts w:ascii="Times New Roman" w:hAnsi="Times New Roman" w:cs="Times New Roman"/>
          <w:sz w:val="24"/>
          <w:szCs w:val="24"/>
          <w:lang w:val="en-US"/>
        </w:rPr>
      </w:pPr>
    </w:p>
    <w:p w:rsidR="00224EDE" w:rsidRPr="005C5099" w:rsidRDefault="00224EDE" w:rsidP="005C5099">
      <w:pPr>
        <w:spacing w:after="0" w:line="276" w:lineRule="auto"/>
        <w:jc w:val="both"/>
        <w:rPr>
          <w:rFonts w:ascii="Times New Roman" w:hAnsi="Times New Roman" w:cs="Times New Roman"/>
          <w:b/>
          <w:sz w:val="24"/>
          <w:szCs w:val="24"/>
        </w:rPr>
      </w:pPr>
      <w:r w:rsidRPr="005C5099">
        <w:rPr>
          <w:rFonts w:ascii="Times New Roman" w:hAnsi="Times New Roman" w:cs="Times New Roman"/>
          <w:b/>
          <w:sz w:val="24"/>
          <w:szCs w:val="24"/>
        </w:rPr>
        <w:t xml:space="preserve">Aleida </w:t>
      </w:r>
      <w:proofErr w:type="spellStart"/>
      <w:r w:rsidRPr="005C5099">
        <w:rPr>
          <w:rFonts w:ascii="Times New Roman" w:hAnsi="Times New Roman" w:cs="Times New Roman"/>
          <w:b/>
          <w:sz w:val="24"/>
          <w:szCs w:val="24"/>
        </w:rPr>
        <w:t>Caceres</w:t>
      </w:r>
      <w:proofErr w:type="spellEnd"/>
      <w:r w:rsidRPr="005C5099">
        <w:rPr>
          <w:rFonts w:ascii="Times New Roman" w:hAnsi="Times New Roman" w:cs="Times New Roman"/>
          <w:b/>
          <w:sz w:val="24"/>
          <w:szCs w:val="24"/>
        </w:rPr>
        <w:t xml:space="preserve"> Camacho</w:t>
      </w:r>
      <w:r w:rsidRPr="005C5099">
        <w:rPr>
          <w:rFonts w:ascii="Times New Roman" w:hAnsi="Times New Roman" w:cs="Times New Roman"/>
          <w:b/>
          <w:sz w:val="24"/>
          <w:szCs w:val="24"/>
          <w:vertAlign w:val="superscript"/>
        </w:rPr>
        <w:t xml:space="preserve">1 </w:t>
      </w:r>
    </w:p>
    <w:p w:rsidR="00224EDE" w:rsidRPr="005C5099" w:rsidRDefault="00224EDE"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vertAlign w:val="superscript"/>
        </w:rPr>
        <w:t>1</w:t>
      </w:r>
      <w:r w:rsidRPr="005C5099">
        <w:rPr>
          <w:rFonts w:ascii="Times New Roman" w:hAnsi="Times New Roman" w:cs="Times New Roman"/>
          <w:sz w:val="24"/>
          <w:szCs w:val="24"/>
        </w:rPr>
        <w:t xml:space="preserve"> Bachiller de la carrera profesional de contabilidad y finanza</w:t>
      </w:r>
      <w:bookmarkStart w:id="0" w:name="_GoBack"/>
      <w:bookmarkEnd w:id="0"/>
      <w:r w:rsidRPr="005C5099">
        <w:rPr>
          <w:rFonts w:ascii="Times New Roman" w:hAnsi="Times New Roman" w:cs="Times New Roman"/>
          <w:sz w:val="24"/>
          <w:szCs w:val="24"/>
        </w:rPr>
        <w:t xml:space="preserve">s, aspirante al Título Profesional de Contador Público de la Universidad Privada Antonio Guillermo </w:t>
      </w:r>
      <w:proofErr w:type="spellStart"/>
      <w:r w:rsidRPr="005C5099">
        <w:rPr>
          <w:rFonts w:ascii="Times New Roman" w:hAnsi="Times New Roman" w:cs="Times New Roman"/>
          <w:sz w:val="24"/>
          <w:szCs w:val="24"/>
        </w:rPr>
        <w:t>Urrelo</w:t>
      </w:r>
      <w:proofErr w:type="spellEnd"/>
      <w:r w:rsidRPr="005C5099">
        <w:rPr>
          <w:rFonts w:ascii="Times New Roman" w:hAnsi="Times New Roman" w:cs="Times New Roman"/>
          <w:sz w:val="24"/>
          <w:szCs w:val="24"/>
        </w:rPr>
        <w:t xml:space="preserve"> </w:t>
      </w:r>
      <w:r w:rsidR="00494398" w:rsidRPr="005C5099">
        <w:rPr>
          <w:rFonts w:ascii="Times New Roman" w:hAnsi="Times New Roman" w:cs="Times New Roman"/>
          <w:sz w:val="24"/>
          <w:szCs w:val="24"/>
        </w:rPr>
        <w:t xml:space="preserve">de </w:t>
      </w:r>
      <w:r w:rsidRPr="005C5099">
        <w:rPr>
          <w:rFonts w:ascii="Times New Roman" w:hAnsi="Times New Roman" w:cs="Times New Roman"/>
          <w:sz w:val="24"/>
          <w:szCs w:val="24"/>
        </w:rPr>
        <w:t>Cajamarca.</w:t>
      </w:r>
    </w:p>
    <w:p w:rsidR="003F18F1" w:rsidRPr="005C5099" w:rsidRDefault="003F18F1" w:rsidP="005C5099">
      <w:pPr>
        <w:spacing w:after="0" w:line="276" w:lineRule="auto"/>
        <w:jc w:val="both"/>
        <w:rPr>
          <w:rFonts w:ascii="Times New Roman" w:hAnsi="Times New Roman" w:cs="Times New Roman"/>
          <w:sz w:val="24"/>
          <w:szCs w:val="24"/>
        </w:rPr>
      </w:pPr>
    </w:p>
    <w:p w:rsidR="003F18F1" w:rsidRPr="005C5099" w:rsidRDefault="003F18F1"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Email: </w:t>
      </w:r>
      <w:hyperlink r:id="rId6" w:history="1">
        <w:r w:rsidRPr="005C5099">
          <w:rPr>
            <w:rStyle w:val="Hipervnculo"/>
            <w:rFonts w:ascii="Times New Roman" w:hAnsi="Times New Roman" w:cs="Times New Roman"/>
            <w:sz w:val="24"/>
            <w:szCs w:val="24"/>
          </w:rPr>
          <w:t>miale_cc@hotmail.com</w:t>
        </w:r>
      </w:hyperlink>
      <w:r w:rsidRPr="005C5099">
        <w:rPr>
          <w:rFonts w:ascii="Times New Roman" w:hAnsi="Times New Roman" w:cs="Times New Roman"/>
          <w:sz w:val="24"/>
          <w:szCs w:val="24"/>
        </w:rPr>
        <w:t xml:space="preserve"> </w:t>
      </w:r>
    </w:p>
    <w:p w:rsidR="00224EDE" w:rsidRPr="005C5099" w:rsidRDefault="00224EDE" w:rsidP="005C5099">
      <w:pPr>
        <w:spacing w:after="0" w:line="276" w:lineRule="auto"/>
        <w:jc w:val="both"/>
        <w:rPr>
          <w:rFonts w:ascii="Times New Roman" w:hAnsi="Times New Roman" w:cs="Times New Roman"/>
          <w:sz w:val="24"/>
          <w:szCs w:val="24"/>
        </w:rPr>
      </w:pPr>
    </w:p>
    <w:p w:rsidR="003F18F1" w:rsidRPr="005C5099" w:rsidRDefault="003F18F1" w:rsidP="005C5099">
      <w:pPr>
        <w:spacing w:after="0" w:line="276" w:lineRule="auto"/>
        <w:jc w:val="both"/>
        <w:rPr>
          <w:rFonts w:ascii="Times New Roman" w:hAnsi="Times New Roman" w:cs="Times New Roman"/>
          <w:sz w:val="24"/>
          <w:szCs w:val="24"/>
        </w:rPr>
      </w:pPr>
    </w:p>
    <w:p w:rsidR="00224EDE" w:rsidRPr="005C5099" w:rsidRDefault="00224EDE" w:rsidP="005C5099">
      <w:pPr>
        <w:spacing w:after="0" w:line="276" w:lineRule="auto"/>
        <w:jc w:val="both"/>
        <w:rPr>
          <w:rFonts w:ascii="Times New Roman" w:hAnsi="Times New Roman" w:cs="Times New Roman"/>
          <w:b/>
          <w:sz w:val="24"/>
          <w:szCs w:val="24"/>
        </w:rPr>
      </w:pPr>
      <w:proofErr w:type="spellStart"/>
      <w:r w:rsidRPr="005C5099">
        <w:rPr>
          <w:rFonts w:ascii="Times New Roman" w:hAnsi="Times New Roman" w:cs="Times New Roman"/>
          <w:b/>
          <w:sz w:val="24"/>
          <w:szCs w:val="24"/>
        </w:rPr>
        <w:t>Betsi</w:t>
      </w:r>
      <w:proofErr w:type="spellEnd"/>
      <w:r w:rsidRPr="005C5099">
        <w:rPr>
          <w:rFonts w:ascii="Times New Roman" w:hAnsi="Times New Roman" w:cs="Times New Roman"/>
          <w:b/>
          <w:sz w:val="24"/>
          <w:szCs w:val="24"/>
        </w:rPr>
        <w:t xml:space="preserve"> Fiorella </w:t>
      </w:r>
      <w:proofErr w:type="spellStart"/>
      <w:r w:rsidRPr="005C5099">
        <w:rPr>
          <w:rFonts w:ascii="Times New Roman" w:hAnsi="Times New Roman" w:cs="Times New Roman"/>
          <w:b/>
          <w:sz w:val="24"/>
          <w:szCs w:val="24"/>
        </w:rPr>
        <w:t>Chuquimango</w:t>
      </w:r>
      <w:proofErr w:type="spellEnd"/>
      <w:r w:rsidRPr="005C5099">
        <w:rPr>
          <w:rFonts w:ascii="Times New Roman" w:hAnsi="Times New Roman" w:cs="Times New Roman"/>
          <w:b/>
          <w:sz w:val="24"/>
          <w:szCs w:val="24"/>
        </w:rPr>
        <w:t xml:space="preserve"> Cabanillas</w:t>
      </w:r>
      <w:r w:rsidRPr="005C5099">
        <w:rPr>
          <w:rFonts w:ascii="Times New Roman" w:hAnsi="Times New Roman" w:cs="Times New Roman"/>
          <w:b/>
          <w:sz w:val="24"/>
          <w:szCs w:val="24"/>
          <w:vertAlign w:val="superscript"/>
        </w:rPr>
        <w:t>2</w:t>
      </w:r>
      <w:r w:rsidRPr="005C5099">
        <w:rPr>
          <w:rFonts w:ascii="Times New Roman" w:hAnsi="Times New Roman" w:cs="Times New Roman"/>
          <w:b/>
          <w:sz w:val="24"/>
          <w:szCs w:val="24"/>
        </w:rPr>
        <w:t xml:space="preserve"> </w:t>
      </w:r>
    </w:p>
    <w:p w:rsidR="00224EDE" w:rsidRPr="005C5099" w:rsidRDefault="00224EDE"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vertAlign w:val="superscript"/>
        </w:rPr>
        <w:t xml:space="preserve">2 </w:t>
      </w:r>
      <w:r w:rsidR="003F18F1" w:rsidRPr="005C5099">
        <w:rPr>
          <w:rFonts w:ascii="Times New Roman" w:hAnsi="Times New Roman" w:cs="Times New Roman"/>
          <w:sz w:val="24"/>
          <w:szCs w:val="24"/>
        </w:rPr>
        <w:t xml:space="preserve">Bachiller de la carrera profesional de contabilidad y finanzas, </w:t>
      </w:r>
      <w:r w:rsidRPr="005C5099">
        <w:rPr>
          <w:rFonts w:ascii="Times New Roman" w:hAnsi="Times New Roman" w:cs="Times New Roman"/>
          <w:sz w:val="24"/>
          <w:szCs w:val="24"/>
        </w:rPr>
        <w:t xml:space="preserve">Asistente </w:t>
      </w:r>
      <w:r w:rsidR="00494398" w:rsidRPr="005C5099">
        <w:rPr>
          <w:rFonts w:ascii="Times New Roman" w:hAnsi="Times New Roman" w:cs="Times New Roman"/>
          <w:sz w:val="24"/>
          <w:szCs w:val="24"/>
        </w:rPr>
        <w:t xml:space="preserve">de control documentario, administrativo y contable </w:t>
      </w:r>
      <w:r w:rsidR="004553A7" w:rsidRPr="005C5099">
        <w:rPr>
          <w:rFonts w:ascii="Times New Roman" w:hAnsi="Times New Roman" w:cs="Times New Roman"/>
          <w:sz w:val="24"/>
          <w:szCs w:val="24"/>
        </w:rPr>
        <w:t>en</w:t>
      </w:r>
      <w:r w:rsidR="003F18F1" w:rsidRPr="005C5099">
        <w:rPr>
          <w:rFonts w:ascii="Times New Roman" w:hAnsi="Times New Roman" w:cs="Times New Roman"/>
          <w:sz w:val="24"/>
          <w:szCs w:val="24"/>
        </w:rPr>
        <w:t xml:space="preserve"> Distribuciones CHALI S.A.C.</w:t>
      </w:r>
      <w:r w:rsidR="00494398" w:rsidRPr="005C5099">
        <w:rPr>
          <w:rFonts w:ascii="Times New Roman" w:hAnsi="Times New Roman" w:cs="Times New Roman"/>
          <w:sz w:val="24"/>
          <w:szCs w:val="24"/>
        </w:rPr>
        <w:t xml:space="preserve">, aspirante al </w:t>
      </w:r>
      <w:r w:rsidR="004553A7" w:rsidRPr="005C5099">
        <w:rPr>
          <w:rFonts w:ascii="Times New Roman" w:hAnsi="Times New Roman" w:cs="Times New Roman"/>
          <w:sz w:val="24"/>
          <w:szCs w:val="24"/>
        </w:rPr>
        <w:t>Título</w:t>
      </w:r>
      <w:r w:rsidR="00494398" w:rsidRPr="005C5099">
        <w:rPr>
          <w:rFonts w:ascii="Times New Roman" w:hAnsi="Times New Roman" w:cs="Times New Roman"/>
          <w:sz w:val="24"/>
          <w:szCs w:val="24"/>
        </w:rPr>
        <w:t xml:space="preserve"> Profesional de Contador Público de la Universidad Privada Antonio Guillermo </w:t>
      </w:r>
      <w:proofErr w:type="spellStart"/>
      <w:r w:rsidR="00494398" w:rsidRPr="005C5099">
        <w:rPr>
          <w:rFonts w:ascii="Times New Roman" w:hAnsi="Times New Roman" w:cs="Times New Roman"/>
          <w:sz w:val="24"/>
          <w:szCs w:val="24"/>
        </w:rPr>
        <w:t>Urrelo</w:t>
      </w:r>
      <w:proofErr w:type="spellEnd"/>
      <w:r w:rsidR="00494398" w:rsidRPr="005C5099">
        <w:rPr>
          <w:rFonts w:ascii="Times New Roman" w:hAnsi="Times New Roman" w:cs="Times New Roman"/>
          <w:sz w:val="24"/>
          <w:szCs w:val="24"/>
        </w:rPr>
        <w:t xml:space="preserve"> de Cajamarca.</w:t>
      </w:r>
    </w:p>
    <w:p w:rsidR="00224EDE" w:rsidRPr="005C5099" w:rsidRDefault="00224EDE" w:rsidP="005C5099">
      <w:pPr>
        <w:spacing w:after="0" w:line="276" w:lineRule="auto"/>
        <w:jc w:val="both"/>
        <w:rPr>
          <w:rFonts w:ascii="Times New Roman" w:hAnsi="Times New Roman" w:cs="Times New Roman"/>
          <w:sz w:val="24"/>
          <w:szCs w:val="24"/>
        </w:rPr>
      </w:pPr>
    </w:p>
    <w:p w:rsidR="00134976" w:rsidRPr="00103A31" w:rsidRDefault="00134976" w:rsidP="005C5099">
      <w:pPr>
        <w:spacing w:after="0" w:line="276" w:lineRule="auto"/>
        <w:jc w:val="both"/>
        <w:rPr>
          <w:rFonts w:ascii="Times New Roman" w:hAnsi="Times New Roman" w:cs="Times New Roman"/>
          <w:sz w:val="24"/>
          <w:szCs w:val="24"/>
          <w:lang w:val="en-US"/>
        </w:rPr>
      </w:pPr>
      <w:r w:rsidRPr="00103A31">
        <w:rPr>
          <w:rFonts w:ascii="Times New Roman" w:hAnsi="Times New Roman" w:cs="Times New Roman"/>
          <w:sz w:val="24"/>
          <w:szCs w:val="24"/>
          <w:lang w:val="en-US"/>
        </w:rPr>
        <w:t xml:space="preserve">Email: </w:t>
      </w:r>
      <w:hyperlink r:id="rId7" w:history="1">
        <w:r w:rsidRPr="00103A31">
          <w:rPr>
            <w:rStyle w:val="Hipervnculo"/>
            <w:rFonts w:ascii="Times New Roman" w:hAnsi="Times New Roman" w:cs="Times New Roman"/>
            <w:sz w:val="24"/>
            <w:szCs w:val="24"/>
            <w:lang w:val="en-US"/>
          </w:rPr>
          <w:t>fiore9@outlook.com</w:t>
        </w:r>
      </w:hyperlink>
      <w:r w:rsidRPr="00103A31">
        <w:rPr>
          <w:rFonts w:ascii="Times New Roman" w:hAnsi="Times New Roman" w:cs="Times New Roman"/>
          <w:sz w:val="24"/>
          <w:szCs w:val="24"/>
          <w:lang w:val="en-US"/>
        </w:rPr>
        <w:t xml:space="preserve"> </w:t>
      </w:r>
    </w:p>
    <w:p w:rsidR="00224EDE" w:rsidRPr="00103A31" w:rsidRDefault="00224EDE" w:rsidP="005C5099">
      <w:pPr>
        <w:spacing w:after="0" w:line="276" w:lineRule="auto"/>
        <w:jc w:val="both"/>
        <w:rPr>
          <w:rFonts w:ascii="Times New Roman" w:hAnsi="Times New Roman" w:cs="Times New Roman"/>
          <w:sz w:val="24"/>
          <w:szCs w:val="24"/>
          <w:lang w:val="en-US"/>
        </w:rPr>
      </w:pPr>
    </w:p>
    <w:p w:rsidR="00224EDE" w:rsidRPr="00103A31" w:rsidRDefault="00224EDE" w:rsidP="005C5099">
      <w:pPr>
        <w:spacing w:after="0" w:line="276" w:lineRule="auto"/>
        <w:jc w:val="both"/>
        <w:rPr>
          <w:rFonts w:ascii="Times New Roman" w:hAnsi="Times New Roman" w:cs="Times New Roman"/>
          <w:sz w:val="24"/>
          <w:szCs w:val="24"/>
          <w:lang w:val="en-US"/>
        </w:rPr>
      </w:pPr>
    </w:p>
    <w:p w:rsidR="00A71CAC" w:rsidRPr="00103A31" w:rsidRDefault="007D0E40" w:rsidP="005C5099">
      <w:pPr>
        <w:spacing w:after="0" w:line="276" w:lineRule="auto"/>
        <w:jc w:val="both"/>
        <w:rPr>
          <w:rFonts w:ascii="Times New Roman" w:hAnsi="Times New Roman" w:cs="Times New Roman"/>
          <w:b/>
          <w:sz w:val="24"/>
          <w:szCs w:val="24"/>
          <w:lang w:val="en-US"/>
        </w:rPr>
      </w:pPr>
      <w:proofErr w:type="spellStart"/>
      <w:r w:rsidRPr="00103A31">
        <w:rPr>
          <w:rFonts w:ascii="Times New Roman" w:hAnsi="Times New Roman" w:cs="Times New Roman"/>
          <w:b/>
          <w:sz w:val="24"/>
          <w:szCs w:val="24"/>
          <w:lang w:val="en-US"/>
        </w:rPr>
        <w:t>Resumen</w:t>
      </w:r>
      <w:proofErr w:type="spellEnd"/>
      <w:r w:rsidRPr="00103A31">
        <w:rPr>
          <w:rFonts w:ascii="Times New Roman" w:hAnsi="Times New Roman" w:cs="Times New Roman"/>
          <w:b/>
          <w:sz w:val="24"/>
          <w:szCs w:val="24"/>
          <w:lang w:val="en-US"/>
        </w:rPr>
        <w:t xml:space="preserve">: </w:t>
      </w:r>
    </w:p>
    <w:p w:rsidR="00960083" w:rsidRPr="00103A31" w:rsidRDefault="00960083" w:rsidP="005C5099">
      <w:pPr>
        <w:spacing w:after="0" w:line="276" w:lineRule="auto"/>
        <w:jc w:val="both"/>
        <w:rPr>
          <w:rFonts w:ascii="Times New Roman" w:hAnsi="Times New Roman" w:cs="Times New Roman"/>
          <w:sz w:val="24"/>
          <w:szCs w:val="24"/>
          <w:lang w:val="en-US"/>
        </w:rPr>
      </w:pPr>
    </w:p>
    <w:p w:rsidR="00153FAF" w:rsidRPr="005C5099" w:rsidRDefault="00153FA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Los fondos mutuos son instrumentos de inversión que reúnen aportes monetarios administrados por entidades financieras y se diversifican acorde a los límites de inversión estipulados por la Superintendencia de Mercado de Valores (SMV), lo cual tiene incidencia en la eficiencia del portafolio de los fondos. </w:t>
      </w:r>
    </w:p>
    <w:p w:rsidR="00153FAF" w:rsidRPr="005C5099" w:rsidRDefault="00153FA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El objetivo central del trabajo, es calcular el nivel de eficiencia financiera del portafolio de las sociedades administradoras de fondos mutuos de renta variable en soles del Perú teniendo en cuenta los límites de inversión periodo 2010 – 2019.</w:t>
      </w:r>
    </w:p>
    <w:p w:rsidR="00153FAF" w:rsidRPr="005C5099" w:rsidRDefault="00153FA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La presente investigación es de tipo no experimental, de nivel descriptivo de corte longitudinal, la población y muestra es censal, constituida por todos los fondos mutuos de renta variable en soles que operan en el Perú desde el 01 de enero del 2010 al 31 de diciembre del 2019.</w:t>
      </w:r>
    </w:p>
    <w:p w:rsidR="00153FAF" w:rsidRPr="005C5099" w:rsidRDefault="00153FA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Para el recojo de información se utilizó la data histórica del valor cuota de la SMV, los resultados fueron procesados utilizando la hoja de cálculo Excel, la información se presenta mediante tablas y figuras. </w:t>
      </w:r>
    </w:p>
    <w:p w:rsidR="00960083" w:rsidRPr="005C5099" w:rsidRDefault="00153FA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lastRenderedPageBreak/>
        <w:t xml:space="preserve">Concluyendo en que tienen eficiencia débil los portafolios de las SAFM en el periodo 2010 - 2019 según el análisis mediante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para uno, tres, cinco y diez años.</w:t>
      </w:r>
    </w:p>
    <w:p w:rsidR="00960083" w:rsidRPr="005C5099" w:rsidRDefault="00960083" w:rsidP="005C5099">
      <w:pPr>
        <w:spacing w:after="0" w:line="276" w:lineRule="auto"/>
        <w:jc w:val="both"/>
        <w:rPr>
          <w:rFonts w:ascii="Times New Roman" w:hAnsi="Times New Roman" w:cs="Times New Roman"/>
          <w:sz w:val="24"/>
          <w:szCs w:val="24"/>
        </w:rPr>
      </w:pPr>
    </w:p>
    <w:p w:rsidR="00960083" w:rsidRPr="005C5099" w:rsidRDefault="007D0E40"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b/>
          <w:sz w:val="24"/>
          <w:szCs w:val="24"/>
        </w:rPr>
        <w:t xml:space="preserve">Palabras clave: </w:t>
      </w:r>
      <w:r w:rsidR="0042239F" w:rsidRPr="005C5099">
        <w:rPr>
          <w:rFonts w:ascii="Times New Roman" w:hAnsi="Times New Roman" w:cs="Times New Roman"/>
          <w:sz w:val="24"/>
          <w:szCs w:val="24"/>
        </w:rPr>
        <w:t xml:space="preserve">fondos mutuos, rentabilidad, riesgo, eficiencia, índice de </w:t>
      </w:r>
      <w:proofErr w:type="spellStart"/>
      <w:r w:rsidR="0042239F" w:rsidRPr="005C5099">
        <w:rPr>
          <w:rFonts w:ascii="Times New Roman" w:hAnsi="Times New Roman" w:cs="Times New Roman"/>
          <w:sz w:val="24"/>
          <w:szCs w:val="24"/>
        </w:rPr>
        <w:t>Sharpe</w:t>
      </w:r>
      <w:proofErr w:type="spellEnd"/>
      <w:r w:rsidR="0042239F" w:rsidRPr="005C5099">
        <w:rPr>
          <w:rFonts w:ascii="Times New Roman" w:hAnsi="Times New Roman" w:cs="Times New Roman"/>
          <w:sz w:val="24"/>
          <w:szCs w:val="24"/>
        </w:rPr>
        <w:t xml:space="preserve">, índice de </w:t>
      </w:r>
      <w:proofErr w:type="spellStart"/>
      <w:r w:rsidR="0042239F" w:rsidRPr="005C5099">
        <w:rPr>
          <w:rFonts w:ascii="Times New Roman" w:hAnsi="Times New Roman" w:cs="Times New Roman"/>
          <w:sz w:val="24"/>
          <w:szCs w:val="24"/>
        </w:rPr>
        <w:t>Treynor</w:t>
      </w:r>
      <w:proofErr w:type="spellEnd"/>
      <w:r w:rsidR="0042239F" w:rsidRPr="005C5099">
        <w:rPr>
          <w:rFonts w:ascii="Times New Roman" w:hAnsi="Times New Roman" w:cs="Times New Roman"/>
          <w:sz w:val="24"/>
          <w:szCs w:val="24"/>
        </w:rPr>
        <w:t>, límites de inversión.</w:t>
      </w:r>
    </w:p>
    <w:p w:rsidR="00960083" w:rsidRPr="005C5099" w:rsidRDefault="00960083" w:rsidP="005C5099">
      <w:pPr>
        <w:spacing w:after="0" w:line="276" w:lineRule="auto"/>
        <w:jc w:val="both"/>
        <w:rPr>
          <w:rFonts w:ascii="Times New Roman" w:hAnsi="Times New Roman" w:cs="Times New Roman"/>
          <w:sz w:val="24"/>
          <w:szCs w:val="24"/>
        </w:rPr>
      </w:pPr>
    </w:p>
    <w:p w:rsidR="00960083" w:rsidRPr="005C5099" w:rsidRDefault="00960083" w:rsidP="005C5099">
      <w:pPr>
        <w:spacing w:after="0" w:line="276" w:lineRule="auto"/>
        <w:jc w:val="both"/>
        <w:rPr>
          <w:rFonts w:ascii="Times New Roman" w:hAnsi="Times New Roman" w:cs="Times New Roman"/>
          <w:sz w:val="24"/>
          <w:szCs w:val="24"/>
        </w:rPr>
      </w:pPr>
    </w:p>
    <w:p w:rsidR="00A71CAC" w:rsidRPr="00103A31" w:rsidRDefault="007D0E40" w:rsidP="005C5099">
      <w:pPr>
        <w:spacing w:after="0" w:line="276" w:lineRule="auto"/>
        <w:jc w:val="both"/>
        <w:rPr>
          <w:rFonts w:ascii="Times New Roman" w:hAnsi="Times New Roman" w:cs="Times New Roman"/>
          <w:b/>
          <w:sz w:val="24"/>
          <w:szCs w:val="24"/>
          <w:lang w:val="en-US"/>
        </w:rPr>
      </w:pPr>
      <w:r w:rsidRPr="00103A31">
        <w:rPr>
          <w:rFonts w:ascii="Times New Roman" w:hAnsi="Times New Roman" w:cs="Times New Roman"/>
          <w:b/>
          <w:sz w:val="24"/>
          <w:szCs w:val="24"/>
          <w:lang w:val="en-US"/>
        </w:rPr>
        <w:t>Abstract:</w:t>
      </w:r>
    </w:p>
    <w:p w:rsidR="00960083" w:rsidRPr="00103A31" w:rsidRDefault="00960083" w:rsidP="005C5099">
      <w:pPr>
        <w:spacing w:after="0" w:line="276" w:lineRule="auto"/>
        <w:jc w:val="both"/>
        <w:rPr>
          <w:rFonts w:ascii="Times New Roman" w:hAnsi="Times New Roman" w:cs="Times New Roman"/>
          <w:sz w:val="24"/>
          <w:szCs w:val="24"/>
          <w:lang w:val="en-US"/>
        </w:rPr>
      </w:pPr>
    </w:p>
    <w:p w:rsidR="0042239F" w:rsidRPr="005C5099" w:rsidRDefault="0042239F" w:rsidP="005C5099">
      <w:pPr>
        <w:spacing w:after="0" w:line="276" w:lineRule="auto"/>
        <w:jc w:val="both"/>
        <w:rPr>
          <w:rFonts w:ascii="Times New Roman" w:hAnsi="Times New Roman" w:cs="Times New Roman"/>
          <w:sz w:val="24"/>
          <w:szCs w:val="24"/>
          <w:lang w:val="en-US"/>
        </w:rPr>
      </w:pPr>
      <w:r w:rsidRPr="005C5099">
        <w:rPr>
          <w:rFonts w:ascii="Times New Roman" w:hAnsi="Times New Roman" w:cs="Times New Roman"/>
          <w:sz w:val="24"/>
          <w:szCs w:val="24"/>
          <w:lang w:val="en-US"/>
        </w:rPr>
        <w:t>Mutual funds are investment instruments that gather monetary contributions managed by financial entities and diversify according to the investment limits stipulated by the Superintendence of Securities Market (SMV), which has an impact on the efficiency of the funds' portfolio.</w:t>
      </w:r>
    </w:p>
    <w:p w:rsidR="0042239F" w:rsidRPr="005C5099" w:rsidRDefault="0042239F" w:rsidP="005C5099">
      <w:pPr>
        <w:spacing w:after="0" w:line="276" w:lineRule="auto"/>
        <w:jc w:val="both"/>
        <w:rPr>
          <w:rFonts w:ascii="Times New Roman" w:hAnsi="Times New Roman" w:cs="Times New Roman"/>
          <w:sz w:val="24"/>
          <w:szCs w:val="24"/>
          <w:lang w:val="en-US"/>
        </w:rPr>
      </w:pPr>
      <w:r w:rsidRPr="005C5099">
        <w:rPr>
          <w:rFonts w:ascii="Times New Roman" w:hAnsi="Times New Roman" w:cs="Times New Roman"/>
          <w:sz w:val="24"/>
          <w:szCs w:val="24"/>
          <w:lang w:val="en-US"/>
        </w:rPr>
        <w:t>The main objective of the work is to calculate the level of financial efficiency of the portfolio of the mutual fund management companies of variable income in Peruvian soles, taking into account the investment limits for the period 2010-2019.</w:t>
      </w:r>
    </w:p>
    <w:p w:rsidR="0042239F" w:rsidRPr="005C5099" w:rsidRDefault="0042239F" w:rsidP="005C5099">
      <w:pPr>
        <w:spacing w:after="0" w:line="276" w:lineRule="auto"/>
        <w:jc w:val="both"/>
        <w:rPr>
          <w:rFonts w:ascii="Times New Roman" w:hAnsi="Times New Roman" w:cs="Times New Roman"/>
          <w:sz w:val="24"/>
          <w:szCs w:val="24"/>
          <w:lang w:val="en-US"/>
        </w:rPr>
      </w:pPr>
      <w:r w:rsidRPr="005C5099">
        <w:rPr>
          <w:rFonts w:ascii="Times New Roman" w:hAnsi="Times New Roman" w:cs="Times New Roman"/>
          <w:sz w:val="24"/>
          <w:szCs w:val="24"/>
          <w:lang w:val="en-US"/>
        </w:rPr>
        <w:t>The present investigation is of a non-experimental type, at a descriptive level of longitudinal section, the population and sample is census, made up of all the mutual funds of variable income in soles that operate in Peru from January 1, 2010 to December 31 from 2019.</w:t>
      </w:r>
    </w:p>
    <w:p w:rsidR="0042239F" w:rsidRPr="005C5099" w:rsidRDefault="0042239F" w:rsidP="005C5099">
      <w:pPr>
        <w:spacing w:after="0" w:line="276" w:lineRule="auto"/>
        <w:jc w:val="both"/>
        <w:rPr>
          <w:rFonts w:ascii="Times New Roman" w:hAnsi="Times New Roman" w:cs="Times New Roman"/>
          <w:sz w:val="24"/>
          <w:szCs w:val="24"/>
          <w:lang w:val="en-US"/>
        </w:rPr>
      </w:pPr>
      <w:r w:rsidRPr="005C5099">
        <w:rPr>
          <w:rFonts w:ascii="Times New Roman" w:hAnsi="Times New Roman" w:cs="Times New Roman"/>
          <w:sz w:val="24"/>
          <w:szCs w:val="24"/>
          <w:lang w:val="en-US"/>
        </w:rPr>
        <w:t>For the collection of information, the historical data of the SMV quota value was used, the results were processed using the Excel spreadsheet, the information is presented using tables and figures.</w:t>
      </w:r>
    </w:p>
    <w:p w:rsidR="00960083" w:rsidRPr="005C5099" w:rsidRDefault="0042239F" w:rsidP="005C5099">
      <w:pPr>
        <w:spacing w:after="0" w:line="276" w:lineRule="auto"/>
        <w:jc w:val="both"/>
        <w:rPr>
          <w:rFonts w:ascii="Times New Roman" w:hAnsi="Times New Roman" w:cs="Times New Roman"/>
          <w:sz w:val="24"/>
          <w:szCs w:val="24"/>
          <w:lang w:val="en-US"/>
        </w:rPr>
      </w:pPr>
      <w:r w:rsidRPr="005C5099">
        <w:rPr>
          <w:rFonts w:ascii="Times New Roman" w:hAnsi="Times New Roman" w:cs="Times New Roman"/>
          <w:sz w:val="24"/>
          <w:szCs w:val="24"/>
          <w:lang w:val="en-US"/>
        </w:rPr>
        <w:t xml:space="preserve">Concluding that SAFM portfolios have weak efficiency in the period 2010-2019 according to the analysis using the Sharpe and </w:t>
      </w:r>
      <w:proofErr w:type="spellStart"/>
      <w:r w:rsidRPr="005C5099">
        <w:rPr>
          <w:rFonts w:ascii="Times New Roman" w:hAnsi="Times New Roman" w:cs="Times New Roman"/>
          <w:sz w:val="24"/>
          <w:szCs w:val="24"/>
          <w:lang w:val="en-US"/>
        </w:rPr>
        <w:t>Treynor</w:t>
      </w:r>
      <w:proofErr w:type="spellEnd"/>
      <w:r w:rsidRPr="005C5099">
        <w:rPr>
          <w:rFonts w:ascii="Times New Roman" w:hAnsi="Times New Roman" w:cs="Times New Roman"/>
          <w:sz w:val="24"/>
          <w:szCs w:val="24"/>
          <w:lang w:val="en-US"/>
        </w:rPr>
        <w:t xml:space="preserve"> index for one, three, five and ten years.</w:t>
      </w:r>
    </w:p>
    <w:p w:rsidR="00960083" w:rsidRPr="005C5099" w:rsidRDefault="00960083" w:rsidP="005C5099">
      <w:pPr>
        <w:spacing w:after="0" w:line="276" w:lineRule="auto"/>
        <w:jc w:val="both"/>
        <w:rPr>
          <w:rFonts w:ascii="Times New Roman" w:hAnsi="Times New Roman" w:cs="Times New Roman"/>
          <w:sz w:val="24"/>
          <w:szCs w:val="24"/>
          <w:lang w:val="en-US"/>
        </w:rPr>
      </w:pPr>
    </w:p>
    <w:p w:rsidR="00960083" w:rsidRPr="005C5099" w:rsidRDefault="007D0E40" w:rsidP="005C5099">
      <w:pPr>
        <w:spacing w:after="0" w:line="276" w:lineRule="auto"/>
        <w:jc w:val="both"/>
        <w:rPr>
          <w:rFonts w:ascii="Times New Roman" w:hAnsi="Times New Roman" w:cs="Times New Roman"/>
          <w:b/>
          <w:sz w:val="24"/>
          <w:szCs w:val="24"/>
          <w:lang w:val="en-US"/>
        </w:rPr>
      </w:pPr>
      <w:r w:rsidRPr="005C5099">
        <w:rPr>
          <w:rFonts w:ascii="Times New Roman" w:hAnsi="Times New Roman" w:cs="Times New Roman"/>
          <w:b/>
          <w:sz w:val="24"/>
          <w:szCs w:val="24"/>
          <w:lang w:val="en-US"/>
        </w:rPr>
        <w:t>Keywords:</w:t>
      </w:r>
      <w:r w:rsidR="0042239F" w:rsidRPr="005C5099">
        <w:rPr>
          <w:rFonts w:ascii="Times New Roman" w:hAnsi="Times New Roman" w:cs="Times New Roman"/>
          <w:sz w:val="24"/>
          <w:szCs w:val="24"/>
          <w:lang w:val="en-US"/>
        </w:rPr>
        <w:t xml:space="preserve"> mutual funds, profitability, risk, efficiency, Sharpe index, </w:t>
      </w:r>
      <w:proofErr w:type="spellStart"/>
      <w:r w:rsidR="0042239F" w:rsidRPr="005C5099">
        <w:rPr>
          <w:rFonts w:ascii="Times New Roman" w:hAnsi="Times New Roman" w:cs="Times New Roman"/>
          <w:sz w:val="24"/>
          <w:szCs w:val="24"/>
          <w:lang w:val="en-US"/>
        </w:rPr>
        <w:t>Treynor</w:t>
      </w:r>
      <w:proofErr w:type="spellEnd"/>
      <w:r w:rsidR="0042239F" w:rsidRPr="005C5099">
        <w:rPr>
          <w:rFonts w:ascii="Times New Roman" w:hAnsi="Times New Roman" w:cs="Times New Roman"/>
          <w:sz w:val="24"/>
          <w:szCs w:val="24"/>
          <w:lang w:val="en-US"/>
        </w:rPr>
        <w:t xml:space="preserve"> index, investment limits</w:t>
      </w:r>
    </w:p>
    <w:p w:rsidR="00960083" w:rsidRPr="005C5099" w:rsidRDefault="00960083" w:rsidP="005C5099">
      <w:pPr>
        <w:spacing w:after="0" w:line="276" w:lineRule="auto"/>
        <w:jc w:val="both"/>
        <w:rPr>
          <w:rFonts w:ascii="Times New Roman" w:hAnsi="Times New Roman" w:cs="Times New Roman"/>
          <w:sz w:val="24"/>
          <w:szCs w:val="24"/>
          <w:lang w:val="en-US"/>
        </w:rPr>
      </w:pPr>
    </w:p>
    <w:p w:rsidR="006F72BF" w:rsidRPr="005C5099" w:rsidRDefault="006F72BF" w:rsidP="005C5099">
      <w:pPr>
        <w:spacing w:after="0" w:line="276" w:lineRule="auto"/>
        <w:jc w:val="both"/>
        <w:rPr>
          <w:rFonts w:ascii="Times New Roman" w:hAnsi="Times New Roman" w:cs="Times New Roman"/>
          <w:sz w:val="24"/>
          <w:szCs w:val="24"/>
          <w:lang w:val="en-US"/>
        </w:rPr>
      </w:pPr>
    </w:p>
    <w:p w:rsidR="00A71CAC" w:rsidRPr="005C5099" w:rsidRDefault="007D0E40" w:rsidP="005C5099">
      <w:pPr>
        <w:spacing w:after="0" w:line="276" w:lineRule="auto"/>
        <w:jc w:val="both"/>
        <w:rPr>
          <w:rFonts w:ascii="Times New Roman" w:hAnsi="Times New Roman" w:cs="Times New Roman"/>
          <w:b/>
          <w:sz w:val="24"/>
          <w:szCs w:val="24"/>
        </w:rPr>
      </w:pPr>
      <w:r w:rsidRPr="005C5099">
        <w:rPr>
          <w:rFonts w:ascii="Times New Roman" w:hAnsi="Times New Roman" w:cs="Times New Roman"/>
          <w:b/>
          <w:sz w:val="24"/>
          <w:szCs w:val="24"/>
        </w:rPr>
        <w:t>Introducción:</w:t>
      </w:r>
    </w:p>
    <w:p w:rsidR="007D0E40" w:rsidRPr="005C5099" w:rsidRDefault="007D0E40" w:rsidP="005C5099">
      <w:pPr>
        <w:spacing w:after="0" w:line="276" w:lineRule="auto"/>
        <w:jc w:val="both"/>
        <w:rPr>
          <w:rFonts w:ascii="Times New Roman" w:hAnsi="Times New Roman" w:cs="Times New Roman"/>
          <w:sz w:val="24"/>
          <w:szCs w:val="24"/>
        </w:rPr>
      </w:pPr>
    </w:p>
    <w:p w:rsidR="006F72BF" w:rsidRPr="005C5099" w:rsidRDefault="006F72B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Actualmente los fondos mutuos son un instrumento de inversión que están conformados por activos como acciones, bonos, pagares, depósitos a plazos, entre otros. La inversión puede ser de corto a largo plazo y resulta útil para que las personas naturales o jurídicas (partícipes) inviertan su dinero y puedan obtener una rentabilidad mayor a la que ofrecen los productos tradicionales de ahorro. Para invertir en uno de estos fondos dependerá del capital a invertir, comisiones, requisitos y condiciones de la Sociedad Administradora de Fondos Mutuos (SAFM), el tiempo, rentabilidad, riesgo y sobre todo el nivel de eficiencia; sin embargo, en las instituciones financieras locales la información es limitada respecto a este último punto, de este modo el inversor no puede optar asertivamente sobre un fondo eficiente y mejorar las calidades de su inversión.</w:t>
      </w:r>
    </w:p>
    <w:p w:rsidR="006F72BF" w:rsidRPr="005C5099" w:rsidRDefault="006F72B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lastRenderedPageBreak/>
        <w:t>Estos Fondos Mutuos son regulados por la SMV, quien establece límites de inversión desde el año 1992 con porcentajes en instrumentos financieros de instituciones dentro del país y también en el extranjero; sin embargo, esto limita expandir la diversificación de los portafolios y evita que sean óptimos, así según Rivas y Camargo (2002) en su estudio demuestran que los límites de restricciones tienen un impacto negativo en la rentabilidad de los fondos administrados por las AFP.</w:t>
      </w:r>
    </w:p>
    <w:p w:rsidR="00D122AA" w:rsidRPr="005C5099" w:rsidRDefault="00D122AA" w:rsidP="005C5099">
      <w:pPr>
        <w:spacing w:after="0" w:line="276" w:lineRule="auto"/>
        <w:jc w:val="both"/>
        <w:rPr>
          <w:rFonts w:ascii="Times New Roman" w:hAnsi="Times New Roman" w:cs="Times New Roman"/>
          <w:sz w:val="24"/>
          <w:szCs w:val="24"/>
        </w:rPr>
      </w:pPr>
    </w:p>
    <w:p w:rsidR="007D0E40" w:rsidRPr="005C5099" w:rsidRDefault="006F72B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Es por esto que en la investigación se pretende evaluar y analizar el nivel de eficiencia financiera de SAFM partiendo de la rentabilidad y riesgo, utilizando indicadores como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para de esta forma brindar información necesaria para que los partícipes tomen una decisión según los límites ya establecidos.</w:t>
      </w:r>
    </w:p>
    <w:p w:rsidR="007D0E40" w:rsidRPr="005C5099" w:rsidRDefault="007D0E40" w:rsidP="005C5099">
      <w:pPr>
        <w:spacing w:after="0" w:line="276" w:lineRule="auto"/>
        <w:jc w:val="both"/>
        <w:rPr>
          <w:rFonts w:ascii="Times New Roman" w:hAnsi="Times New Roman" w:cs="Times New Roman"/>
          <w:sz w:val="24"/>
          <w:szCs w:val="24"/>
        </w:rPr>
      </w:pPr>
    </w:p>
    <w:p w:rsidR="00A71CAC" w:rsidRPr="005C5099" w:rsidRDefault="007D0E40" w:rsidP="005C5099">
      <w:pPr>
        <w:spacing w:after="0" w:line="276" w:lineRule="auto"/>
        <w:jc w:val="both"/>
        <w:rPr>
          <w:rFonts w:ascii="Times New Roman" w:hAnsi="Times New Roman" w:cs="Times New Roman"/>
          <w:b/>
          <w:sz w:val="24"/>
          <w:szCs w:val="24"/>
        </w:rPr>
      </w:pPr>
      <w:r w:rsidRPr="005C5099">
        <w:rPr>
          <w:rFonts w:ascii="Times New Roman" w:hAnsi="Times New Roman" w:cs="Times New Roman"/>
          <w:b/>
          <w:sz w:val="24"/>
          <w:szCs w:val="24"/>
        </w:rPr>
        <w:t>Material y métodos:</w:t>
      </w:r>
    </w:p>
    <w:p w:rsidR="007D0E40" w:rsidRPr="005C5099" w:rsidRDefault="007D0E40" w:rsidP="005C5099">
      <w:pPr>
        <w:spacing w:after="0" w:line="276" w:lineRule="auto"/>
        <w:jc w:val="both"/>
        <w:rPr>
          <w:rFonts w:ascii="Times New Roman" w:hAnsi="Times New Roman" w:cs="Times New Roman"/>
          <w:sz w:val="24"/>
          <w:szCs w:val="24"/>
        </w:rPr>
      </w:pPr>
    </w:p>
    <w:p w:rsidR="007D0E40" w:rsidRPr="005C5099" w:rsidRDefault="007D0E40"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Para los fines de l</w:t>
      </w:r>
      <w:r w:rsidR="005976A5" w:rsidRPr="005C5099">
        <w:rPr>
          <w:rFonts w:ascii="Times New Roman" w:hAnsi="Times New Roman" w:cs="Times New Roman"/>
          <w:sz w:val="24"/>
          <w:szCs w:val="24"/>
        </w:rPr>
        <w:t xml:space="preserve">a </w:t>
      </w:r>
      <w:r w:rsidRPr="005C5099">
        <w:rPr>
          <w:rFonts w:ascii="Times New Roman" w:hAnsi="Times New Roman" w:cs="Times New Roman"/>
          <w:sz w:val="24"/>
          <w:szCs w:val="24"/>
        </w:rPr>
        <w:t xml:space="preserve">investigación </w:t>
      </w:r>
      <w:r w:rsidR="005976A5" w:rsidRPr="005C5099">
        <w:rPr>
          <w:rFonts w:ascii="Times New Roman" w:hAnsi="Times New Roman" w:cs="Times New Roman"/>
          <w:sz w:val="24"/>
          <w:szCs w:val="24"/>
        </w:rPr>
        <w:t xml:space="preserve">se consideró como </w:t>
      </w:r>
      <w:r w:rsidR="00D558FB" w:rsidRPr="005C5099">
        <w:rPr>
          <w:rFonts w:ascii="Times New Roman" w:hAnsi="Times New Roman" w:cs="Times New Roman"/>
          <w:sz w:val="24"/>
          <w:szCs w:val="24"/>
        </w:rPr>
        <w:t>población a los fondos mutuos de renta variable en soles que operaron en el Perú desde el 01 de enero del 2010 al 31 de diciem</w:t>
      </w:r>
      <w:r w:rsidR="00516BDA" w:rsidRPr="005C5099">
        <w:rPr>
          <w:rFonts w:ascii="Times New Roman" w:hAnsi="Times New Roman" w:cs="Times New Roman"/>
          <w:sz w:val="24"/>
          <w:szCs w:val="24"/>
        </w:rPr>
        <w:t>bre del 2019, los cuales son</w:t>
      </w:r>
      <w:r w:rsidR="000A494B" w:rsidRPr="005C5099">
        <w:rPr>
          <w:rFonts w:ascii="Times New Roman" w:hAnsi="Times New Roman" w:cs="Times New Roman"/>
          <w:sz w:val="24"/>
          <w:szCs w:val="24"/>
        </w:rPr>
        <w:t>: BBVA AGRESIVO, IF ACCIONES, INCASOL</w:t>
      </w:r>
      <w:r w:rsidR="00D558FB" w:rsidRPr="005C5099">
        <w:rPr>
          <w:rFonts w:ascii="Times New Roman" w:hAnsi="Times New Roman" w:cs="Times New Roman"/>
          <w:sz w:val="24"/>
          <w:szCs w:val="24"/>
        </w:rPr>
        <w:t xml:space="preserve">, SCOTIA FONDO </w:t>
      </w:r>
      <w:r w:rsidR="000A494B" w:rsidRPr="005C5099">
        <w:rPr>
          <w:rFonts w:ascii="Times New Roman" w:hAnsi="Times New Roman" w:cs="Times New Roman"/>
          <w:sz w:val="24"/>
          <w:szCs w:val="24"/>
        </w:rPr>
        <w:t>y SURA ACCIONES</w:t>
      </w:r>
      <w:r w:rsidR="00696748" w:rsidRPr="005C5099">
        <w:rPr>
          <w:rFonts w:ascii="Times New Roman" w:hAnsi="Times New Roman" w:cs="Times New Roman"/>
          <w:sz w:val="24"/>
          <w:szCs w:val="24"/>
        </w:rPr>
        <w:t xml:space="preserve">. </w:t>
      </w:r>
    </w:p>
    <w:p w:rsidR="00696748" w:rsidRPr="005C5099" w:rsidRDefault="00696748" w:rsidP="005C5099">
      <w:pPr>
        <w:spacing w:after="0" w:line="276" w:lineRule="auto"/>
        <w:jc w:val="both"/>
        <w:rPr>
          <w:rFonts w:ascii="Times New Roman" w:hAnsi="Times New Roman" w:cs="Times New Roman"/>
          <w:sz w:val="24"/>
          <w:szCs w:val="24"/>
        </w:rPr>
      </w:pPr>
    </w:p>
    <w:p w:rsidR="00696748" w:rsidRPr="005C5099" w:rsidRDefault="00696748"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La muestra es censal, es decir que se tomó en cuenta a todos los fondos mutuos </w:t>
      </w:r>
      <w:r w:rsidR="00DE45CA" w:rsidRPr="005C5099">
        <w:rPr>
          <w:rFonts w:ascii="Times New Roman" w:hAnsi="Times New Roman" w:cs="Times New Roman"/>
          <w:sz w:val="24"/>
          <w:szCs w:val="24"/>
        </w:rPr>
        <w:t xml:space="preserve">que conforman </w:t>
      </w:r>
      <w:r w:rsidRPr="005C5099">
        <w:rPr>
          <w:rFonts w:ascii="Times New Roman" w:hAnsi="Times New Roman" w:cs="Times New Roman"/>
          <w:sz w:val="24"/>
          <w:szCs w:val="24"/>
        </w:rPr>
        <w:t xml:space="preserve">la población. </w:t>
      </w:r>
    </w:p>
    <w:p w:rsidR="00DE45CA" w:rsidRPr="005C5099" w:rsidRDefault="00DE45CA" w:rsidP="005C5099">
      <w:pPr>
        <w:spacing w:after="0" w:line="276" w:lineRule="auto"/>
        <w:jc w:val="both"/>
        <w:rPr>
          <w:rFonts w:ascii="Times New Roman" w:hAnsi="Times New Roman" w:cs="Times New Roman"/>
          <w:sz w:val="24"/>
          <w:szCs w:val="24"/>
        </w:rPr>
      </w:pPr>
    </w:p>
    <w:p w:rsidR="007D0E40" w:rsidRPr="005C5099" w:rsidRDefault="00DE45CA"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La investigación posee </w:t>
      </w:r>
      <w:r w:rsidR="00B11B21" w:rsidRPr="005C5099">
        <w:rPr>
          <w:rFonts w:ascii="Times New Roman" w:hAnsi="Times New Roman" w:cs="Times New Roman"/>
          <w:sz w:val="24"/>
          <w:szCs w:val="24"/>
        </w:rPr>
        <w:t>u</w:t>
      </w:r>
      <w:r w:rsidR="00273DCF" w:rsidRPr="005C5099">
        <w:rPr>
          <w:rFonts w:ascii="Times New Roman" w:hAnsi="Times New Roman" w:cs="Times New Roman"/>
          <w:sz w:val="24"/>
          <w:szCs w:val="24"/>
        </w:rPr>
        <w:t xml:space="preserve">n diseño descriptivo </w:t>
      </w:r>
      <w:r w:rsidR="002B0F09" w:rsidRPr="005C5099">
        <w:rPr>
          <w:rFonts w:ascii="Times New Roman" w:hAnsi="Times New Roman" w:cs="Times New Roman"/>
          <w:sz w:val="24"/>
          <w:szCs w:val="24"/>
        </w:rPr>
        <w:t xml:space="preserve">con corte longitudinal </w:t>
      </w:r>
      <w:r w:rsidR="00516BDA" w:rsidRPr="005C5099">
        <w:rPr>
          <w:rFonts w:ascii="Times New Roman" w:hAnsi="Times New Roman" w:cs="Times New Roman"/>
          <w:sz w:val="24"/>
          <w:szCs w:val="24"/>
        </w:rPr>
        <w:t>dado</w:t>
      </w:r>
      <w:r w:rsidR="00B11B21" w:rsidRPr="005C5099">
        <w:rPr>
          <w:rFonts w:ascii="Times New Roman" w:hAnsi="Times New Roman" w:cs="Times New Roman"/>
          <w:sz w:val="24"/>
          <w:szCs w:val="24"/>
        </w:rPr>
        <w:t xml:space="preserve"> que se recolectó datos durante el periodo de diez años para lograr detallar los cambios y evolución de </w:t>
      </w:r>
      <w:r w:rsidR="002B0F09" w:rsidRPr="005C5099">
        <w:rPr>
          <w:rFonts w:ascii="Times New Roman" w:hAnsi="Times New Roman" w:cs="Times New Roman"/>
          <w:sz w:val="24"/>
          <w:szCs w:val="24"/>
        </w:rPr>
        <w:t xml:space="preserve">la eficiencia financiera de cada uno de los fondos mutuos, teniendo en cuenta un enfoque cuantitativo para </w:t>
      </w:r>
      <w:r w:rsidR="00077D6F" w:rsidRPr="005C5099">
        <w:rPr>
          <w:rFonts w:ascii="Times New Roman" w:hAnsi="Times New Roman" w:cs="Times New Roman"/>
          <w:sz w:val="24"/>
          <w:szCs w:val="24"/>
        </w:rPr>
        <w:t>presenta</w:t>
      </w:r>
      <w:r w:rsidR="002B0F09" w:rsidRPr="005C5099">
        <w:rPr>
          <w:rFonts w:ascii="Times New Roman" w:hAnsi="Times New Roman" w:cs="Times New Roman"/>
          <w:sz w:val="24"/>
          <w:szCs w:val="24"/>
        </w:rPr>
        <w:t>r los resultados mediante datos estadísticos.</w:t>
      </w:r>
    </w:p>
    <w:p w:rsidR="007D0E40" w:rsidRPr="005C5099" w:rsidRDefault="007D0E40" w:rsidP="005C5099">
      <w:pPr>
        <w:spacing w:after="0" w:line="276" w:lineRule="auto"/>
        <w:jc w:val="both"/>
        <w:rPr>
          <w:rFonts w:ascii="Times New Roman" w:hAnsi="Times New Roman" w:cs="Times New Roman"/>
          <w:sz w:val="24"/>
          <w:szCs w:val="24"/>
        </w:rPr>
      </w:pPr>
    </w:p>
    <w:p w:rsidR="007D0E40" w:rsidRPr="005C5099" w:rsidRDefault="002B0F09"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Se aplicó la técnica de revisión bibliográfic</w:t>
      </w:r>
      <w:r w:rsidR="00153FAF" w:rsidRPr="005C5099">
        <w:rPr>
          <w:rFonts w:ascii="Times New Roman" w:hAnsi="Times New Roman" w:cs="Times New Roman"/>
          <w:sz w:val="24"/>
          <w:szCs w:val="24"/>
        </w:rPr>
        <w:t>a</w:t>
      </w:r>
      <w:r w:rsidRPr="005C5099">
        <w:rPr>
          <w:rFonts w:ascii="Times New Roman" w:hAnsi="Times New Roman" w:cs="Times New Roman"/>
          <w:sz w:val="24"/>
          <w:szCs w:val="24"/>
        </w:rPr>
        <w:t xml:space="preserve"> y documental para la elaboración del marco teórico</w:t>
      </w:r>
      <w:r w:rsidR="00352EFD" w:rsidRPr="005C5099">
        <w:rPr>
          <w:rFonts w:ascii="Times New Roman" w:hAnsi="Times New Roman" w:cs="Times New Roman"/>
          <w:sz w:val="24"/>
          <w:szCs w:val="24"/>
        </w:rPr>
        <w:t xml:space="preserve">, antecedentes y </w:t>
      </w:r>
      <w:r w:rsidR="00CA180C" w:rsidRPr="005C5099">
        <w:rPr>
          <w:rFonts w:ascii="Times New Roman" w:hAnsi="Times New Roman" w:cs="Times New Roman"/>
          <w:sz w:val="24"/>
          <w:szCs w:val="24"/>
        </w:rPr>
        <w:t>las teorías</w:t>
      </w:r>
      <w:r w:rsidR="00352EFD" w:rsidRPr="005C5099">
        <w:rPr>
          <w:rFonts w:ascii="Times New Roman" w:hAnsi="Times New Roman" w:cs="Times New Roman"/>
          <w:sz w:val="24"/>
          <w:szCs w:val="24"/>
        </w:rPr>
        <w:t xml:space="preserve"> del portafolio, </w:t>
      </w:r>
      <w:proofErr w:type="spellStart"/>
      <w:r w:rsidR="00352EFD" w:rsidRPr="005C5099">
        <w:rPr>
          <w:rFonts w:ascii="Times New Roman" w:hAnsi="Times New Roman" w:cs="Times New Roman"/>
          <w:sz w:val="24"/>
          <w:szCs w:val="24"/>
        </w:rPr>
        <w:t>Markwotizs</w:t>
      </w:r>
      <w:proofErr w:type="spellEnd"/>
      <w:r w:rsidR="00352EFD" w:rsidRPr="005C5099">
        <w:rPr>
          <w:rFonts w:ascii="Times New Roman" w:hAnsi="Times New Roman" w:cs="Times New Roman"/>
          <w:sz w:val="24"/>
          <w:szCs w:val="24"/>
        </w:rPr>
        <w:t xml:space="preserve">, </w:t>
      </w:r>
      <w:proofErr w:type="spellStart"/>
      <w:r w:rsidR="00352EFD" w:rsidRPr="005C5099">
        <w:rPr>
          <w:rFonts w:ascii="Times New Roman" w:hAnsi="Times New Roman" w:cs="Times New Roman"/>
          <w:sz w:val="24"/>
          <w:szCs w:val="24"/>
        </w:rPr>
        <w:t>Sharpe</w:t>
      </w:r>
      <w:proofErr w:type="spellEnd"/>
      <w:r w:rsidR="00352EFD" w:rsidRPr="005C5099">
        <w:rPr>
          <w:rFonts w:ascii="Times New Roman" w:hAnsi="Times New Roman" w:cs="Times New Roman"/>
          <w:sz w:val="24"/>
          <w:szCs w:val="24"/>
        </w:rPr>
        <w:t xml:space="preserve">, </w:t>
      </w:r>
      <w:proofErr w:type="spellStart"/>
      <w:r w:rsidR="00352EFD" w:rsidRPr="005C5099">
        <w:rPr>
          <w:rFonts w:ascii="Times New Roman" w:hAnsi="Times New Roman" w:cs="Times New Roman"/>
          <w:sz w:val="24"/>
          <w:szCs w:val="24"/>
        </w:rPr>
        <w:t>Treynor</w:t>
      </w:r>
      <w:proofErr w:type="spellEnd"/>
      <w:r w:rsidR="00352EFD" w:rsidRPr="005C5099">
        <w:rPr>
          <w:rFonts w:ascii="Times New Roman" w:hAnsi="Times New Roman" w:cs="Times New Roman"/>
          <w:sz w:val="24"/>
          <w:szCs w:val="24"/>
        </w:rPr>
        <w:t xml:space="preserve"> y el teorema de fondos mutuos</w:t>
      </w:r>
      <w:r w:rsidRPr="005C5099">
        <w:rPr>
          <w:rFonts w:ascii="Times New Roman" w:hAnsi="Times New Roman" w:cs="Times New Roman"/>
          <w:sz w:val="24"/>
          <w:szCs w:val="24"/>
        </w:rPr>
        <w:t xml:space="preserve"> a través de fichas textuales de corto, largo y parafraseo, asimismo se utilizó la observación y los cálculos estadísticos</w:t>
      </w:r>
      <w:r w:rsidR="00BA65AA" w:rsidRPr="005C5099">
        <w:rPr>
          <w:rFonts w:ascii="Times New Roman" w:hAnsi="Times New Roman" w:cs="Times New Roman"/>
          <w:sz w:val="24"/>
          <w:szCs w:val="24"/>
        </w:rPr>
        <w:t xml:space="preserve"> para lograr determinar el rentabilidad, riesgo y eficiencia financiera que han logrado los fondos mutuos de esta investigación en el periodo 2010 – 2019.</w:t>
      </w:r>
    </w:p>
    <w:p w:rsidR="00665A2F" w:rsidRPr="005C5099" w:rsidRDefault="00665A2F" w:rsidP="005C5099">
      <w:pPr>
        <w:spacing w:after="0" w:line="276" w:lineRule="auto"/>
        <w:jc w:val="both"/>
        <w:rPr>
          <w:rFonts w:ascii="Times New Roman" w:hAnsi="Times New Roman" w:cs="Times New Roman"/>
          <w:sz w:val="24"/>
          <w:szCs w:val="24"/>
        </w:rPr>
      </w:pPr>
    </w:p>
    <w:p w:rsidR="00665A2F" w:rsidRPr="005C5099" w:rsidRDefault="00665A2F"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Los resultados obtenidos fueron recolectados a través de una ficha registro para posteriormente utilizar el programa Excel para elaborar una base de datos que permita el análisis de la rentabilidad, riesgo y eficiencia financiera de los fondos por uno, tres, cinc</w:t>
      </w:r>
      <w:r w:rsidR="00DF3147" w:rsidRPr="005C5099">
        <w:rPr>
          <w:rFonts w:ascii="Times New Roman" w:hAnsi="Times New Roman" w:cs="Times New Roman"/>
          <w:sz w:val="24"/>
          <w:szCs w:val="24"/>
        </w:rPr>
        <w:t>o y diez años. Estos datos se pres</w:t>
      </w:r>
      <w:r w:rsidR="00791C97" w:rsidRPr="005C5099">
        <w:rPr>
          <w:rFonts w:ascii="Times New Roman" w:hAnsi="Times New Roman" w:cs="Times New Roman"/>
          <w:sz w:val="24"/>
          <w:szCs w:val="24"/>
        </w:rPr>
        <w:t>entaron en tablas y figuras para su mejor entendimiento.</w:t>
      </w:r>
    </w:p>
    <w:p w:rsidR="00791C97" w:rsidRPr="005C5099" w:rsidRDefault="00791C97" w:rsidP="005C5099">
      <w:pPr>
        <w:spacing w:after="0" w:line="276" w:lineRule="auto"/>
        <w:jc w:val="both"/>
        <w:rPr>
          <w:rFonts w:ascii="Times New Roman" w:hAnsi="Times New Roman" w:cs="Times New Roman"/>
          <w:sz w:val="24"/>
          <w:szCs w:val="24"/>
        </w:rPr>
      </w:pPr>
    </w:p>
    <w:p w:rsidR="007D0E40" w:rsidRDefault="007D0E40" w:rsidP="005C5099">
      <w:pPr>
        <w:spacing w:after="0" w:line="276" w:lineRule="auto"/>
        <w:jc w:val="both"/>
        <w:rPr>
          <w:rFonts w:ascii="Times New Roman" w:hAnsi="Times New Roman" w:cs="Times New Roman"/>
          <w:sz w:val="24"/>
          <w:szCs w:val="24"/>
        </w:rPr>
      </w:pPr>
    </w:p>
    <w:p w:rsidR="008421A3" w:rsidRDefault="008421A3" w:rsidP="005C5099">
      <w:pPr>
        <w:spacing w:after="0" w:line="276" w:lineRule="auto"/>
        <w:jc w:val="both"/>
        <w:rPr>
          <w:rFonts w:ascii="Times New Roman" w:hAnsi="Times New Roman" w:cs="Times New Roman"/>
          <w:sz w:val="24"/>
          <w:szCs w:val="24"/>
        </w:rPr>
      </w:pPr>
    </w:p>
    <w:p w:rsidR="008421A3" w:rsidRDefault="008421A3" w:rsidP="005C5099">
      <w:pPr>
        <w:spacing w:after="0" w:line="276" w:lineRule="auto"/>
        <w:jc w:val="both"/>
        <w:rPr>
          <w:rFonts w:ascii="Times New Roman" w:hAnsi="Times New Roman" w:cs="Times New Roman"/>
          <w:sz w:val="24"/>
          <w:szCs w:val="24"/>
        </w:rPr>
      </w:pPr>
    </w:p>
    <w:p w:rsidR="008421A3" w:rsidRDefault="008421A3" w:rsidP="005C5099">
      <w:pPr>
        <w:spacing w:after="0" w:line="276" w:lineRule="auto"/>
        <w:jc w:val="both"/>
        <w:rPr>
          <w:rFonts w:ascii="Times New Roman" w:hAnsi="Times New Roman" w:cs="Times New Roman"/>
          <w:sz w:val="24"/>
          <w:szCs w:val="24"/>
        </w:rPr>
      </w:pPr>
    </w:p>
    <w:p w:rsidR="008421A3" w:rsidRDefault="008421A3" w:rsidP="005C5099">
      <w:pPr>
        <w:spacing w:after="0" w:line="276" w:lineRule="auto"/>
        <w:jc w:val="both"/>
        <w:rPr>
          <w:rFonts w:ascii="Times New Roman" w:hAnsi="Times New Roman" w:cs="Times New Roman"/>
          <w:b/>
          <w:sz w:val="24"/>
          <w:szCs w:val="24"/>
        </w:rPr>
      </w:pPr>
    </w:p>
    <w:p w:rsidR="00A71CAC" w:rsidRPr="005C5099" w:rsidRDefault="00A71CAC" w:rsidP="005C5099">
      <w:pPr>
        <w:spacing w:after="0" w:line="276" w:lineRule="auto"/>
        <w:jc w:val="both"/>
        <w:rPr>
          <w:rFonts w:ascii="Times New Roman" w:hAnsi="Times New Roman" w:cs="Times New Roman"/>
          <w:b/>
          <w:sz w:val="24"/>
          <w:szCs w:val="24"/>
        </w:rPr>
      </w:pPr>
      <w:r w:rsidRPr="005C5099">
        <w:rPr>
          <w:rFonts w:ascii="Times New Roman" w:hAnsi="Times New Roman" w:cs="Times New Roman"/>
          <w:b/>
          <w:sz w:val="24"/>
          <w:szCs w:val="24"/>
        </w:rPr>
        <w:lastRenderedPageBreak/>
        <w:t xml:space="preserve">Resultados </w:t>
      </w:r>
    </w:p>
    <w:p w:rsidR="008421A3" w:rsidRDefault="008421A3" w:rsidP="005C5099">
      <w:pPr>
        <w:spacing w:after="0" w:line="276" w:lineRule="auto"/>
        <w:jc w:val="both"/>
        <w:rPr>
          <w:rFonts w:ascii="Times New Roman" w:hAnsi="Times New Roman" w:cs="Times New Roman"/>
          <w:sz w:val="24"/>
          <w:szCs w:val="24"/>
        </w:rPr>
      </w:pPr>
    </w:p>
    <w:p w:rsidR="007D0E40" w:rsidRPr="005C5099" w:rsidRDefault="00352EFD"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Los resultados de la investigación que se logró obtener </w:t>
      </w:r>
      <w:r w:rsidR="00CA180C" w:rsidRPr="005C5099">
        <w:rPr>
          <w:rFonts w:ascii="Times New Roman" w:hAnsi="Times New Roman" w:cs="Times New Roman"/>
          <w:sz w:val="24"/>
          <w:szCs w:val="24"/>
        </w:rPr>
        <w:t xml:space="preserve">sobre la eficiencia financiera de los fondos mutuos en el periodo 2010-2019 según los índices de </w:t>
      </w:r>
      <w:proofErr w:type="spellStart"/>
      <w:r w:rsidR="00CA180C" w:rsidRPr="005C5099">
        <w:rPr>
          <w:rFonts w:ascii="Times New Roman" w:hAnsi="Times New Roman" w:cs="Times New Roman"/>
          <w:sz w:val="24"/>
          <w:szCs w:val="24"/>
        </w:rPr>
        <w:t>Sharpe</w:t>
      </w:r>
      <w:proofErr w:type="spellEnd"/>
      <w:r w:rsidR="00CA180C" w:rsidRPr="005C5099">
        <w:rPr>
          <w:rFonts w:ascii="Times New Roman" w:hAnsi="Times New Roman" w:cs="Times New Roman"/>
          <w:sz w:val="24"/>
          <w:szCs w:val="24"/>
        </w:rPr>
        <w:t xml:space="preserve"> y </w:t>
      </w:r>
      <w:proofErr w:type="spellStart"/>
      <w:r w:rsidR="00CA180C" w:rsidRPr="005C5099">
        <w:rPr>
          <w:rFonts w:ascii="Times New Roman" w:hAnsi="Times New Roman" w:cs="Times New Roman"/>
          <w:sz w:val="24"/>
          <w:szCs w:val="24"/>
        </w:rPr>
        <w:t>Treynor</w:t>
      </w:r>
      <w:proofErr w:type="spellEnd"/>
      <w:r w:rsidR="00CA180C" w:rsidRPr="005C5099">
        <w:rPr>
          <w:rFonts w:ascii="Times New Roman" w:hAnsi="Times New Roman" w:cs="Times New Roman"/>
          <w:sz w:val="24"/>
          <w:szCs w:val="24"/>
        </w:rPr>
        <w:t xml:space="preserve"> </w:t>
      </w:r>
      <w:r w:rsidR="00044751" w:rsidRPr="005C5099">
        <w:rPr>
          <w:rFonts w:ascii="Times New Roman" w:hAnsi="Times New Roman" w:cs="Times New Roman"/>
          <w:sz w:val="24"/>
          <w:szCs w:val="24"/>
        </w:rPr>
        <w:t xml:space="preserve">fueron los siguientes: </w:t>
      </w:r>
    </w:p>
    <w:p w:rsidR="007D0E40" w:rsidRPr="005C5099" w:rsidRDefault="00044751"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D2F7F77" wp14:editId="3239D238">
                <wp:simplePos x="0" y="0"/>
                <wp:positionH relativeFrom="column">
                  <wp:posOffset>612140</wp:posOffset>
                </wp:positionH>
                <wp:positionV relativeFrom="paragraph">
                  <wp:posOffset>156182</wp:posOffset>
                </wp:positionV>
                <wp:extent cx="4785891" cy="245659"/>
                <wp:effectExtent l="0" t="0" r="0" b="0"/>
                <wp:wrapNone/>
                <wp:docPr id="5" name="CuadroTexto 4"/>
                <wp:cNvGraphicFramePr/>
                <a:graphic xmlns:a="http://schemas.openxmlformats.org/drawingml/2006/main">
                  <a:graphicData uri="http://schemas.microsoft.com/office/word/2010/wordprocessingShape">
                    <wps:wsp>
                      <wps:cNvSpPr txBox="1"/>
                      <wps:spPr>
                        <a:xfrm>
                          <a:off x="0" y="0"/>
                          <a:ext cx="4785891" cy="245659"/>
                        </a:xfrm>
                        <a:prstGeom prst="rect">
                          <a:avLst/>
                        </a:prstGeom>
                        <a:noFill/>
                      </wps:spPr>
                      <wps:txbx>
                        <w:txbxContent>
                          <w:p w:rsidR="00044751" w:rsidRPr="00044751" w:rsidRDefault="00044751" w:rsidP="00044751">
                            <w:pPr>
                              <w:pStyle w:val="NormalWeb"/>
                              <w:spacing w:before="0" w:beforeAutospacing="0" w:after="0" w:afterAutospacing="0"/>
                              <w:rPr>
                                <w:sz w:val="20"/>
                              </w:rPr>
                            </w:pPr>
                            <w:r w:rsidRPr="00044751">
                              <w:rPr>
                                <w:rFonts w:asciiTheme="minorHAnsi" w:hAnsi="Calibri" w:cstheme="minorBidi"/>
                                <w:color w:val="000000" w:themeColor="text1"/>
                                <w:kern w:val="24"/>
                                <w:sz w:val="18"/>
                                <w:szCs w:val="21"/>
                                <w:lang w:val="es-ES"/>
                              </w:rPr>
                              <w:t>2010</w:t>
                            </w:r>
                            <w:r w:rsidRPr="00044751">
                              <w:rPr>
                                <w:rFonts w:asciiTheme="minorHAnsi" w:hAnsi="Calibri" w:cstheme="minorBidi"/>
                                <w:color w:val="000000" w:themeColor="text1"/>
                                <w:kern w:val="24"/>
                                <w:sz w:val="18"/>
                                <w:szCs w:val="21"/>
                                <w:lang w:val="es-ES"/>
                              </w:rPr>
                              <w:tab/>
                              <w:t xml:space="preserve">   2011</w:t>
                            </w:r>
                            <w:r w:rsidRPr="00044751">
                              <w:rPr>
                                <w:rFonts w:asciiTheme="minorHAnsi" w:hAnsi="Calibri" w:cstheme="minorBidi"/>
                                <w:color w:val="000000" w:themeColor="text1"/>
                                <w:kern w:val="24"/>
                                <w:sz w:val="18"/>
                                <w:szCs w:val="21"/>
                                <w:lang w:val="es-ES"/>
                              </w:rPr>
                              <w:tab/>
                              <w:t xml:space="preserve">        2012         2013         2014          2015        2016         2017        2018        2019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D2F7F77" id="_x0000_t202" coordsize="21600,21600" o:spt="202" path="m,l,21600r21600,l21600,xe">
                <v:stroke joinstyle="miter"/>
                <v:path gradientshapeok="t" o:connecttype="rect"/>
              </v:shapetype>
              <v:shape id="CuadroTexto 4" o:spid="_x0000_s1026" type="#_x0000_t202" style="position:absolute;left:0;text-align:left;margin-left:48.2pt;margin-top:12.3pt;width:376.8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" filled="f" stroked="f">
                <v:textbox>
                  <w:txbxContent>
                    <w:p w:rsidR="00044751" w:rsidRPr="00044751" w:rsidRDefault="00044751" w:rsidP="00044751">
                      <w:pPr>
                        <w:pStyle w:val="NormalWeb"/>
                        <w:spacing w:before="0" w:beforeAutospacing="0" w:after="0" w:afterAutospacing="0"/>
                        <w:rPr>
                          <w:sz w:val="20"/>
                        </w:rPr>
                      </w:pPr>
                      <w:r w:rsidRPr="00044751">
                        <w:rPr>
                          <w:rFonts w:asciiTheme="minorHAnsi" w:hAnsi="Calibri" w:cstheme="minorBidi"/>
                          <w:color w:val="000000" w:themeColor="text1"/>
                          <w:kern w:val="24"/>
                          <w:sz w:val="18"/>
                          <w:szCs w:val="21"/>
                          <w:lang w:val="es-ES"/>
                        </w:rPr>
                        <w:t>2010</w:t>
                      </w:r>
                      <w:r w:rsidRPr="00044751">
                        <w:rPr>
                          <w:rFonts w:asciiTheme="minorHAnsi" w:hAnsi="Calibri" w:cstheme="minorBidi"/>
                          <w:color w:val="000000" w:themeColor="text1"/>
                          <w:kern w:val="24"/>
                          <w:sz w:val="18"/>
                          <w:szCs w:val="21"/>
                          <w:lang w:val="es-ES"/>
                        </w:rPr>
                        <w:tab/>
                        <w:t xml:space="preserve">   2011</w:t>
                      </w:r>
                      <w:r w:rsidRPr="00044751">
                        <w:rPr>
                          <w:rFonts w:asciiTheme="minorHAnsi" w:hAnsi="Calibri" w:cstheme="minorBidi"/>
                          <w:color w:val="000000" w:themeColor="text1"/>
                          <w:kern w:val="24"/>
                          <w:sz w:val="18"/>
                          <w:szCs w:val="21"/>
                          <w:lang w:val="es-ES"/>
                        </w:rPr>
                        <w:tab/>
                        <w:t xml:space="preserve">        2012         2013         2014          2015        2016         2017        2018        2019</w:t>
                      </w:r>
                    </w:p>
                  </w:txbxContent>
                </v:textbox>
              </v:shape>
            </w:pict>
          </mc:Fallback>
        </mc:AlternateContent>
      </w:r>
    </w:p>
    <w:p w:rsidR="00044751" w:rsidRPr="005C5099" w:rsidRDefault="00044751" w:rsidP="005C5099">
      <w:pPr>
        <w:spacing w:after="0" w:line="276" w:lineRule="auto"/>
        <w:jc w:val="both"/>
        <w:rPr>
          <w:rFonts w:ascii="Times New Roman" w:hAnsi="Times New Roman" w:cs="Times New Roman"/>
          <w:sz w:val="24"/>
          <w:szCs w:val="24"/>
        </w:rPr>
      </w:pPr>
    </w:p>
    <w:p w:rsidR="00044751" w:rsidRPr="005C5099" w:rsidRDefault="00044751"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w:drawing>
          <wp:inline distT="0" distB="0" distL="0" distR="0" wp14:anchorId="346EB74B" wp14:editId="0A835903">
            <wp:extent cx="5400040" cy="2714625"/>
            <wp:effectExtent l="0" t="0" r="1016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4751" w:rsidRPr="005C5099" w:rsidRDefault="00912C77"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Figura 1. Rentabilidad por año de las SAFM</w:t>
      </w:r>
    </w:p>
    <w:p w:rsidR="00912C77" w:rsidRPr="005C5099" w:rsidRDefault="00912C77" w:rsidP="005C5099">
      <w:pPr>
        <w:spacing w:after="0" w:line="276" w:lineRule="auto"/>
        <w:jc w:val="both"/>
        <w:rPr>
          <w:rFonts w:ascii="Times New Roman" w:hAnsi="Times New Roman" w:cs="Times New Roman"/>
          <w:sz w:val="24"/>
          <w:szCs w:val="24"/>
        </w:rPr>
      </w:pPr>
    </w:p>
    <w:p w:rsidR="00912C77" w:rsidRPr="005C5099" w:rsidRDefault="00912C77"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Como se puede observar en la figura 1. </w:t>
      </w:r>
      <w:r w:rsidR="008421A3">
        <w:rPr>
          <w:rFonts w:ascii="Times New Roman" w:hAnsi="Times New Roman" w:cs="Times New Roman"/>
          <w:sz w:val="24"/>
          <w:szCs w:val="24"/>
        </w:rPr>
        <w:t>M</w:t>
      </w:r>
      <w:r w:rsidRPr="005C5099">
        <w:rPr>
          <w:rFonts w:ascii="Times New Roman" w:hAnsi="Times New Roman" w:cs="Times New Roman"/>
          <w:sz w:val="24"/>
          <w:szCs w:val="24"/>
        </w:rPr>
        <w:t>uestra que el año pico fue el 2010 resaltando el fondo BBVA AGRESIVO con un 52.64% y el año con menos nivel de rentabilidad fue el 2015 donde el fondo INCASOL obtuvo -39.65%.</w:t>
      </w:r>
    </w:p>
    <w:p w:rsidR="004059A4" w:rsidRPr="005C5099" w:rsidRDefault="004059A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4297DC9" wp14:editId="26CB6442">
                <wp:simplePos x="0" y="0"/>
                <wp:positionH relativeFrom="column">
                  <wp:posOffset>300251</wp:posOffset>
                </wp:positionH>
                <wp:positionV relativeFrom="paragraph">
                  <wp:posOffset>201295</wp:posOffset>
                </wp:positionV>
                <wp:extent cx="4785891" cy="245659"/>
                <wp:effectExtent l="0" t="0" r="0" b="0"/>
                <wp:wrapNone/>
                <wp:docPr id="8" name="CuadroTexto 4"/>
                <wp:cNvGraphicFramePr/>
                <a:graphic xmlns:a="http://schemas.openxmlformats.org/drawingml/2006/main">
                  <a:graphicData uri="http://schemas.microsoft.com/office/word/2010/wordprocessingShape">
                    <wps:wsp>
                      <wps:cNvSpPr txBox="1"/>
                      <wps:spPr>
                        <a:xfrm>
                          <a:off x="0" y="0"/>
                          <a:ext cx="4785891" cy="245659"/>
                        </a:xfrm>
                        <a:prstGeom prst="rect">
                          <a:avLst/>
                        </a:prstGeom>
                        <a:noFill/>
                      </wps:spPr>
                      <wps:txbx>
                        <w:txbxContent>
                          <w:p w:rsidR="004059A4" w:rsidRPr="00044751" w:rsidRDefault="004059A4" w:rsidP="004059A4">
                            <w:pPr>
                              <w:pStyle w:val="NormalWeb"/>
                              <w:spacing w:before="0" w:beforeAutospacing="0" w:after="0" w:afterAutospacing="0"/>
                              <w:jc w:val="right"/>
                              <w:rPr>
                                <w:sz w:val="20"/>
                              </w:rPr>
                            </w:pPr>
                            <w:r w:rsidRPr="00044751">
                              <w:rPr>
                                <w:rFonts w:asciiTheme="minorHAnsi" w:hAnsi="Calibri" w:cstheme="minorBidi"/>
                                <w:color w:val="000000" w:themeColor="text1"/>
                                <w:kern w:val="24"/>
                                <w:sz w:val="18"/>
                                <w:szCs w:val="21"/>
                                <w:lang w:val="es-ES"/>
                              </w:rPr>
                              <w:t>2010</w:t>
                            </w:r>
                            <w:r w:rsidRPr="00044751">
                              <w:rPr>
                                <w:rFonts w:asciiTheme="minorHAnsi" w:hAnsi="Calibri" w:cstheme="minorBidi"/>
                                <w:color w:val="000000" w:themeColor="text1"/>
                                <w:kern w:val="24"/>
                                <w:sz w:val="18"/>
                                <w:szCs w:val="21"/>
                                <w:lang w:val="es-ES"/>
                              </w:rPr>
                              <w:tab/>
                              <w:t xml:space="preserve">   2011</w:t>
                            </w:r>
                            <w:r w:rsidRPr="00044751">
                              <w:rPr>
                                <w:rFonts w:asciiTheme="minorHAnsi" w:hAnsi="Calibri" w:cstheme="minorBidi"/>
                                <w:color w:val="000000" w:themeColor="text1"/>
                                <w:kern w:val="24"/>
                                <w:sz w:val="18"/>
                                <w:szCs w:val="21"/>
                                <w:lang w:val="es-ES"/>
                              </w:rPr>
                              <w:tab/>
                              <w:t xml:space="preserve">        2012         2013         2014          2015        2016         2017        2018        2019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297DC9" id="_x0000_s1027" type="#_x0000_t202" style="position:absolute;left:0;text-align:left;margin-left:23.65pt;margin-top:15.85pt;width:376.85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" filled="f" stroked="f">
                <v:textbox>
                  <w:txbxContent>
                    <w:p w:rsidR="004059A4" w:rsidRPr="00044751" w:rsidRDefault="004059A4" w:rsidP="004059A4">
                      <w:pPr>
                        <w:pStyle w:val="NormalWeb"/>
                        <w:spacing w:before="0" w:beforeAutospacing="0" w:after="0" w:afterAutospacing="0"/>
                        <w:jc w:val="right"/>
                        <w:rPr>
                          <w:sz w:val="20"/>
                        </w:rPr>
                      </w:pPr>
                      <w:r w:rsidRPr="00044751">
                        <w:rPr>
                          <w:rFonts w:asciiTheme="minorHAnsi" w:hAnsi="Calibri" w:cstheme="minorBidi"/>
                          <w:color w:val="000000" w:themeColor="text1"/>
                          <w:kern w:val="24"/>
                          <w:sz w:val="18"/>
                          <w:szCs w:val="21"/>
                          <w:lang w:val="es-ES"/>
                        </w:rPr>
                        <w:t>2010</w:t>
                      </w:r>
                      <w:r w:rsidRPr="00044751">
                        <w:rPr>
                          <w:rFonts w:asciiTheme="minorHAnsi" w:hAnsi="Calibri" w:cstheme="minorBidi"/>
                          <w:color w:val="000000" w:themeColor="text1"/>
                          <w:kern w:val="24"/>
                          <w:sz w:val="18"/>
                          <w:szCs w:val="21"/>
                          <w:lang w:val="es-ES"/>
                        </w:rPr>
                        <w:tab/>
                        <w:t xml:space="preserve">   2011</w:t>
                      </w:r>
                      <w:r w:rsidRPr="00044751">
                        <w:rPr>
                          <w:rFonts w:asciiTheme="minorHAnsi" w:hAnsi="Calibri" w:cstheme="minorBidi"/>
                          <w:color w:val="000000" w:themeColor="text1"/>
                          <w:kern w:val="24"/>
                          <w:sz w:val="18"/>
                          <w:szCs w:val="21"/>
                          <w:lang w:val="es-ES"/>
                        </w:rPr>
                        <w:tab/>
                        <w:t xml:space="preserve">        2012         2013         2014          2015        2016         2017        2018        2019</w:t>
                      </w:r>
                    </w:p>
                  </w:txbxContent>
                </v:textbox>
              </v:shape>
            </w:pict>
          </mc:Fallback>
        </mc:AlternateContent>
      </w:r>
    </w:p>
    <w:p w:rsidR="004059A4" w:rsidRPr="005C5099" w:rsidRDefault="004059A4" w:rsidP="005C5099">
      <w:pPr>
        <w:spacing w:after="0" w:line="276" w:lineRule="auto"/>
        <w:jc w:val="both"/>
        <w:rPr>
          <w:rFonts w:ascii="Times New Roman" w:hAnsi="Times New Roman" w:cs="Times New Roman"/>
          <w:sz w:val="24"/>
          <w:szCs w:val="24"/>
        </w:rPr>
      </w:pPr>
    </w:p>
    <w:p w:rsidR="004059A4" w:rsidRPr="005C5099" w:rsidRDefault="004059A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w:drawing>
          <wp:inline distT="0" distB="0" distL="0" distR="0" wp14:anchorId="30C4765F" wp14:editId="544703E6">
            <wp:extent cx="5399509" cy="2713355"/>
            <wp:effectExtent l="0" t="0" r="10795"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9A4" w:rsidRPr="005C5099" w:rsidRDefault="004059A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Figura 2. Eficiencia financiera por año de las SAFM según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w:t>
      </w:r>
    </w:p>
    <w:p w:rsidR="00C666E6" w:rsidRPr="005C5099" w:rsidRDefault="00C666E6" w:rsidP="005C5099">
      <w:pPr>
        <w:spacing w:after="0" w:line="276" w:lineRule="auto"/>
        <w:jc w:val="both"/>
        <w:rPr>
          <w:rFonts w:ascii="Times New Roman" w:hAnsi="Times New Roman" w:cs="Times New Roman"/>
          <w:sz w:val="24"/>
          <w:szCs w:val="24"/>
        </w:rPr>
      </w:pPr>
    </w:p>
    <w:p w:rsidR="004059A4" w:rsidRPr="005C5099" w:rsidRDefault="004059A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w:lastRenderedPageBreak/>
        <mc:AlternateContent>
          <mc:Choice Requires="wps">
            <w:drawing>
              <wp:anchor distT="0" distB="0" distL="114300" distR="114300" simplePos="0" relativeHeight="251663360" behindDoc="0" locked="0" layoutInCell="1" allowOverlap="1" wp14:anchorId="7748DA76" wp14:editId="40F1D382">
                <wp:simplePos x="0" y="0"/>
                <wp:positionH relativeFrom="column">
                  <wp:posOffset>436728</wp:posOffset>
                </wp:positionH>
                <wp:positionV relativeFrom="paragraph">
                  <wp:posOffset>0</wp:posOffset>
                </wp:positionV>
                <wp:extent cx="4785891" cy="245659"/>
                <wp:effectExtent l="0" t="0" r="0" b="0"/>
                <wp:wrapNone/>
                <wp:docPr id="10" name="CuadroTexto 4"/>
                <wp:cNvGraphicFramePr/>
                <a:graphic xmlns:a="http://schemas.openxmlformats.org/drawingml/2006/main">
                  <a:graphicData uri="http://schemas.microsoft.com/office/word/2010/wordprocessingShape">
                    <wps:wsp>
                      <wps:cNvSpPr txBox="1"/>
                      <wps:spPr>
                        <a:xfrm>
                          <a:off x="0" y="0"/>
                          <a:ext cx="4785891" cy="245659"/>
                        </a:xfrm>
                        <a:prstGeom prst="rect">
                          <a:avLst/>
                        </a:prstGeom>
                        <a:noFill/>
                      </wps:spPr>
                      <wps:txbx>
                        <w:txbxContent>
                          <w:p w:rsidR="004059A4" w:rsidRPr="00044751" w:rsidRDefault="004059A4" w:rsidP="004059A4">
                            <w:pPr>
                              <w:pStyle w:val="NormalWeb"/>
                              <w:spacing w:before="0" w:beforeAutospacing="0" w:after="0" w:afterAutospacing="0"/>
                              <w:jc w:val="right"/>
                              <w:rPr>
                                <w:sz w:val="20"/>
                              </w:rPr>
                            </w:pPr>
                            <w:r w:rsidRPr="00044751">
                              <w:rPr>
                                <w:rFonts w:asciiTheme="minorHAnsi" w:hAnsi="Calibri" w:cstheme="minorBidi"/>
                                <w:color w:val="000000" w:themeColor="text1"/>
                                <w:kern w:val="24"/>
                                <w:sz w:val="18"/>
                                <w:szCs w:val="21"/>
                                <w:lang w:val="es-ES"/>
                              </w:rPr>
                              <w:t>2010</w:t>
                            </w:r>
                            <w:r w:rsidRPr="00044751">
                              <w:rPr>
                                <w:rFonts w:asciiTheme="minorHAnsi" w:hAnsi="Calibri" w:cstheme="minorBidi"/>
                                <w:color w:val="000000" w:themeColor="text1"/>
                                <w:kern w:val="24"/>
                                <w:sz w:val="18"/>
                                <w:szCs w:val="21"/>
                                <w:lang w:val="es-ES"/>
                              </w:rPr>
                              <w:tab/>
                              <w:t xml:space="preserve">   2011</w:t>
                            </w:r>
                            <w:r w:rsidRPr="00044751">
                              <w:rPr>
                                <w:rFonts w:asciiTheme="minorHAnsi" w:hAnsi="Calibri" w:cstheme="minorBidi"/>
                                <w:color w:val="000000" w:themeColor="text1"/>
                                <w:kern w:val="24"/>
                                <w:sz w:val="18"/>
                                <w:szCs w:val="21"/>
                                <w:lang w:val="es-ES"/>
                              </w:rPr>
                              <w:tab/>
                              <w:t xml:space="preserve">        2012         2013         2014          2015        2016         2017        2018        2019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748DA76" id="_x0000_s1028" type="#_x0000_t202" style="position:absolute;left:0;text-align:left;margin-left:34.4pt;margin-top:0;width:376.85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" filled="f" stroked="f">
                <v:textbox>
                  <w:txbxContent>
                    <w:p w:rsidR="004059A4" w:rsidRPr="00044751" w:rsidRDefault="004059A4" w:rsidP="004059A4">
                      <w:pPr>
                        <w:pStyle w:val="NormalWeb"/>
                        <w:spacing w:before="0" w:beforeAutospacing="0" w:after="0" w:afterAutospacing="0"/>
                        <w:jc w:val="right"/>
                        <w:rPr>
                          <w:sz w:val="20"/>
                        </w:rPr>
                      </w:pPr>
                      <w:r w:rsidRPr="00044751">
                        <w:rPr>
                          <w:rFonts w:asciiTheme="minorHAnsi" w:hAnsi="Calibri" w:cstheme="minorBidi"/>
                          <w:color w:val="000000" w:themeColor="text1"/>
                          <w:kern w:val="24"/>
                          <w:sz w:val="18"/>
                          <w:szCs w:val="21"/>
                          <w:lang w:val="es-ES"/>
                        </w:rPr>
                        <w:t>2010</w:t>
                      </w:r>
                      <w:r w:rsidRPr="00044751">
                        <w:rPr>
                          <w:rFonts w:asciiTheme="minorHAnsi" w:hAnsi="Calibri" w:cstheme="minorBidi"/>
                          <w:color w:val="000000" w:themeColor="text1"/>
                          <w:kern w:val="24"/>
                          <w:sz w:val="18"/>
                          <w:szCs w:val="21"/>
                          <w:lang w:val="es-ES"/>
                        </w:rPr>
                        <w:tab/>
                        <w:t xml:space="preserve">   2011</w:t>
                      </w:r>
                      <w:r w:rsidRPr="00044751">
                        <w:rPr>
                          <w:rFonts w:asciiTheme="minorHAnsi" w:hAnsi="Calibri" w:cstheme="minorBidi"/>
                          <w:color w:val="000000" w:themeColor="text1"/>
                          <w:kern w:val="24"/>
                          <w:sz w:val="18"/>
                          <w:szCs w:val="21"/>
                          <w:lang w:val="es-ES"/>
                        </w:rPr>
                        <w:tab/>
                        <w:t xml:space="preserve">        2012         2013         2014          2015        2016         2017        2018        2019</w:t>
                      </w:r>
                    </w:p>
                  </w:txbxContent>
                </v:textbox>
              </v:shape>
            </w:pict>
          </mc:Fallback>
        </mc:AlternateContent>
      </w:r>
    </w:p>
    <w:p w:rsidR="004059A4" w:rsidRPr="005C5099" w:rsidRDefault="004059A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w:drawing>
          <wp:inline distT="0" distB="0" distL="0" distR="0" wp14:anchorId="4BAFB660" wp14:editId="6F62CEFC">
            <wp:extent cx="5459105" cy="3264535"/>
            <wp:effectExtent l="0" t="0" r="8255"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9A4" w:rsidRPr="005C5099" w:rsidRDefault="004059A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Figura 3. Eficiencia financiera por año de las SAFM según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w:t>
      </w:r>
    </w:p>
    <w:p w:rsidR="004059A4" w:rsidRPr="005C5099" w:rsidRDefault="004059A4" w:rsidP="005C5099">
      <w:pPr>
        <w:spacing w:after="0" w:line="276" w:lineRule="auto"/>
        <w:jc w:val="both"/>
        <w:rPr>
          <w:rFonts w:ascii="Times New Roman" w:hAnsi="Times New Roman" w:cs="Times New Roman"/>
          <w:sz w:val="24"/>
          <w:szCs w:val="24"/>
        </w:rPr>
      </w:pPr>
    </w:p>
    <w:p w:rsidR="004059A4" w:rsidRPr="005C5099" w:rsidRDefault="008421A3" w:rsidP="005C5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Las figuras 2. y 3. Demuestran que p</w:t>
      </w:r>
      <w:r w:rsidR="004059A4" w:rsidRPr="005C5099">
        <w:rPr>
          <w:rFonts w:ascii="Times New Roman" w:hAnsi="Times New Roman" w:cs="Times New Roman"/>
          <w:sz w:val="24"/>
          <w:szCs w:val="24"/>
        </w:rPr>
        <w:t xml:space="preserve">ara el índice de </w:t>
      </w:r>
      <w:proofErr w:type="spellStart"/>
      <w:r w:rsidR="004059A4" w:rsidRPr="005C5099">
        <w:rPr>
          <w:rFonts w:ascii="Times New Roman" w:hAnsi="Times New Roman" w:cs="Times New Roman"/>
          <w:sz w:val="24"/>
          <w:szCs w:val="24"/>
        </w:rPr>
        <w:t>Sharpe</w:t>
      </w:r>
      <w:proofErr w:type="spellEnd"/>
      <w:r w:rsidR="004059A4" w:rsidRPr="005C5099">
        <w:rPr>
          <w:rFonts w:ascii="Times New Roman" w:hAnsi="Times New Roman" w:cs="Times New Roman"/>
          <w:sz w:val="24"/>
          <w:szCs w:val="24"/>
        </w:rPr>
        <w:t xml:space="preserve"> los fondos BBVA AGRESIVO 2.19, IF ACCIONES 1.84, SCOTIAFONDO 2.10 y SURA ACCIONES 2.18 obtuvieron su mejor nivel de eficiencia financiera en el 2010, del mismo modo ocurre para el índice de </w:t>
      </w:r>
      <w:proofErr w:type="spellStart"/>
      <w:r w:rsidR="004059A4" w:rsidRPr="005C5099">
        <w:rPr>
          <w:rFonts w:ascii="Times New Roman" w:hAnsi="Times New Roman" w:cs="Times New Roman"/>
          <w:sz w:val="24"/>
          <w:szCs w:val="24"/>
        </w:rPr>
        <w:t>Treynor</w:t>
      </w:r>
      <w:proofErr w:type="spellEnd"/>
      <w:r w:rsidR="004059A4" w:rsidRPr="005C5099">
        <w:rPr>
          <w:rFonts w:ascii="Times New Roman" w:hAnsi="Times New Roman" w:cs="Times New Roman"/>
          <w:sz w:val="24"/>
          <w:szCs w:val="24"/>
        </w:rPr>
        <w:t>, en el 2010 obtienen su nivel más alto destacando SURA ACCIONES con 0.55 y en el 2015 el menor fue SCOTIA FONDO con -0.64.</w:t>
      </w:r>
    </w:p>
    <w:p w:rsidR="007D0E40" w:rsidRPr="005C5099" w:rsidRDefault="007D0E40" w:rsidP="005C5099">
      <w:pPr>
        <w:spacing w:after="0" w:line="276" w:lineRule="auto"/>
        <w:jc w:val="both"/>
        <w:rPr>
          <w:rFonts w:ascii="Times New Roman" w:hAnsi="Times New Roman" w:cs="Times New Roman"/>
          <w:sz w:val="24"/>
          <w:szCs w:val="24"/>
        </w:rPr>
      </w:pPr>
    </w:p>
    <w:p w:rsidR="004059A4" w:rsidRPr="005C5099" w:rsidRDefault="004059A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w:drawing>
          <wp:inline distT="0" distB="0" distL="0" distR="0" wp14:anchorId="4F35727F" wp14:editId="4537F018">
            <wp:extent cx="5400040" cy="2534285"/>
            <wp:effectExtent l="0" t="0" r="10160" b="1841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9A4" w:rsidRPr="005C5099" w:rsidRDefault="000367D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Figura 4. Relación entre rentabilidad y riesgo trianual </w:t>
      </w:r>
    </w:p>
    <w:p w:rsidR="000367D4" w:rsidRPr="005C5099" w:rsidRDefault="000367D4" w:rsidP="005C5099">
      <w:pPr>
        <w:spacing w:after="0" w:line="276" w:lineRule="auto"/>
        <w:jc w:val="both"/>
        <w:rPr>
          <w:rFonts w:ascii="Times New Roman" w:hAnsi="Times New Roman" w:cs="Times New Roman"/>
          <w:sz w:val="24"/>
          <w:szCs w:val="24"/>
        </w:rPr>
      </w:pPr>
    </w:p>
    <w:p w:rsidR="000367D4" w:rsidRPr="005C5099" w:rsidRDefault="000367D4"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La figura 4. </w:t>
      </w:r>
      <w:r w:rsidR="008421A3">
        <w:rPr>
          <w:rFonts w:ascii="Times New Roman" w:hAnsi="Times New Roman" w:cs="Times New Roman"/>
          <w:sz w:val="24"/>
          <w:szCs w:val="24"/>
        </w:rPr>
        <w:t>D</w:t>
      </w:r>
      <w:r w:rsidRPr="005C5099">
        <w:rPr>
          <w:rFonts w:ascii="Times New Roman" w:hAnsi="Times New Roman" w:cs="Times New Roman"/>
          <w:sz w:val="24"/>
          <w:szCs w:val="24"/>
        </w:rPr>
        <w:t xml:space="preserve">emuestra que la rentabilidad no ha sido lo suficientemente buena para cubrir el riesgo asumido. Se observa que SURA ACCIONES tiene la mayor rentabilidad de los 5 fondos en estudio con un 16.13%, sin </w:t>
      </w:r>
      <w:r w:rsidR="00D97711" w:rsidRPr="005C5099">
        <w:rPr>
          <w:rFonts w:ascii="Times New Roman" w:hAnsi="Times New Roman" w:cs="Times New Roman"/>
          <w:sz w:val="24"/>
          <w:szCs w:val="24"/>
        </w:rPr>
        <w:t>embargo,</w:t>
      </w:r>
      <w:r w:rsidRPr="005C5099">
        <w:rPr>
          <w:rFonts w:ascii="Times New Roman" w:hAnsi="Times New Roman" w:cs="Times New Roman"/>
          <w:sz w:val="24"/>
          <w:szCs w:val="24"/>
        </w:rPr>
        <w:t xml:space="preserve"> incurre en un riesgo de 23.80% y SCOTIA FONDO presenta el más bajo con un -5.20% para un riesgo de 18.48%.</w:t>
      </w:r>
    </w:p>
    <w:p w:rsidR="001E0277" w:rsidRPr="005C5099" w:rsidRDefault="001E027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lastRenderedPageBreak/>
        <w:t xml:space="preserve">Tabla 1. Eficiencia financiera de los tres últimos años de las SAFM </w:t>
      </w:r>
    </w:p>
    <w:tbl>
      <w:tblPr>
        <w:tblStyle w:val="Tabladelista6concolores-nfasis2"/>
        <w:tblW w:w="8450" w:type="dxa"/>
        <w:tblLook w:val="04A0" w:firstRow="1" w:lastRow="0" w:firstColumn="1" w:lastColumn="0" w:noHBand="0" w:noVBand="1"/>
      </w:tblPr>
      <w:tblGrid>
        <w:gridCol w:w="1417"/>
        <w:gridCol w:w="1559"/>
        <w:gridCol w:w="1483"/>
        <w:gridCol w:w="1310"/>
        <w:gridCol w:w="1198"/>
        <w:gridCol w:w="1483"/>
      </w:tblGrid>
      <w:tr w:rsidR="00D97711" w:rsidRPr="005C5099" w:rsidTr="008B602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17" w:type="dxa"/>
            <w:hideMark/>
          </w:tcPr>
          <w:p w:rsidR="00D97711" w:rsidRPr="005C5099" w:rsidRDefault="00D97711" w:rsidP="005C5099">
            <w:pPr>
              <w:spacing w:line="276" w:lineRule="auto"/>
              <w:jc w:val="both"/>
              <w:rPr>
                <w:rFonts w:ascii="Times New Roman" w:hAnsi="Times New Roman" w:cs="Times New Roman"/>
                <w:color w:val="auto"/>
                <w:sz w:val="24"/>
                <w:szCs w:val="24"/>
                <w:lang w:val="en-US"/>
              </w:rPr>
            </w:pPr>
            <w:r w:rsidRPr="005C5099">
              <w:rPr>
                <w:rFonts w:ascii="Times New Roman" w:hAnsi="Times New Roman" w:cs="Times New Roman"/>
                <w:bCs w:val="0"/>
                <w:color w:val="auto"/>
                <w:sz w:val="24"/>
                <w:szCs w:val="24"/>
                <w:lang w:val="en-US"/>
              </w:rPr>
              <w:t>PERIODO 2017- 2019</w:t>
            </w:r>
          </w:p>
        </w:tc>
        <w:tc>
          <w:tcPr>
            <w:tcW w:w="1559" w:type="dxa"/>
            <w:hideMark/>
          </w:tcPr>
          <w:p w:rsidR="00D97711" w:rsidRPr="005C5099" w:rsidRDefault="00D9771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BBVA AGRESIVO</w:t>
            </w:r>
          </w:p>
        </w:tc>
        <w:tc>
          <w:tcPr>
            <w:tcW w:w="1483" w:type="dxa"/>
            <w:hideMark/>
          </w:tcPr>
          <w:p w:rsidR="00D97711" w:rsidRPr="005C5099" w:rsidRDefault="00D9771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IF ACCIONES</w:t>
            </w:r>
          </w:p>
        </w:tc>
        <w:tc>
          <w:tcPr>
            <w:tcW w:w="1310" w:type="dxa"/>
            <w:vAlign w:val="center"/>
            <w:hideMark/>
          </w:tcPr>
          <w:p w:rsidR="00D97711" w:rsidRPr="005C5099" w:rsidRDefault="00D9771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INCASOL</w:t>
            </w:r>
          </w:p>
        </w:tc>
        <w:tc>
          <w:tcPr>
            <w:tcW w:w="1198" w:type="dxa"/>
            <w:hideMark/>
          </w:tcPr>
          <w:p w:rsidR="00D97711" w:rsidRPr="005C5099" w:rsidRDefault="00D9771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SCOTIA FONDO</w:t>
            </w:r>
          </w:p>
        </w:tc>
        <w:tc>
          <w:tcPr>
            <w:tcW w:w="1483" w:type="dxa"/>
            <w:hideMark/>
          </w:tcPr>
          <w:p w:rsidR="00D97711" w:rsidRPr="005C5099" w:rsidRDefault="00D9771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SURA ACCIONES</w:t>
            </w:r>
          </w:p>
        </w:tc>
      </w:tr>
      <w:tr w:rsidR="00D97711" w:rsidRPr="005C5099" w:rsidTr="00D97711">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17" w:type="dxa"/>
            <w:hideMark/>
          </w:tcPr>
          <w:p w:rsidR="00D97711" w:rsidRPr="005C5099" w:rsidRDefault="00D97711" w:rsidP="005C5099">
            <w:pPr>
              <w:spacing w:line="276" w:lineRule="auto"/>
              <w:jc w:val="both"/>
              <w:rPr>
                <w:rFonts w:ascii="Times New Roman" w:hAnsi="Times New Roman" w:cs="Times New Roman"/>
                <w:color w:val="auto"/>
                <w:sz w:val="24"/>
                <w:szCs w:val="24"/>
                <w:lang w:val="en-US"/>
              </w:rPr>
            </w:pPr>
            <w:r w:rsidRPr="005C5099">
              <w:rPr>
                <w:rFonts w:ascii="Times New Roman" w:hAnsi="Times New Roman" w:cs="Times New Roman"/>
                <w:bCs w:val="0"/>
                <w:color w:val="auto"/>
                <w:sz w:val="24"/>
                <w:szCs w:val="24"/>
                <w:lang w:val="en-US"/>
              </w:rPr>
              <w:t>SHARPE</w:t>
            </w:r>
          </w:p>
        </w:tc>
        <w:tc>
          <w:tcPr>
            <w:tcW w:w="1559" w:type="dxa"/>
            <w:hideMark/>
          </w:tcPr>
          <w:p w:rsidR="00D97711" w:rsidRPr="005C5099" w:rsidRDefault="00D9771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0.03</w:t>
            </w:r>
          </w:p>
        </w:tc>
        <w:tc>
          <w:tcPr>
            <w:tcW w:w="1483" w:type="dxa"/>
            <w:hideMark/>
          </w:tcPr>
          <w:p w:rsidR="00D97711" w:rsidRPr="005C5099" w:rsidRDefault="00D9771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0.32</w:t>
            </w:r>
          </w:p>
        </w:tc>
        <w:tc>
          <w:tcPr>
            <w:tcW w:w="1310" w:type="dxa"/>
            <w:hideMark/>
          </w:tcPr>
          <w:p w:rsidR="00D97711" w:rsidRPr="005C5099" w:rsidRDefault="00D9771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0.15</w:t>
            </w:r>
          </w:p>
        </w:tc>
        <w:tc>
          <w:tcPr>
            <w:tcW w:w="1198" w:type="dxa"/>
            <w:hideMark/>
          </w:tcPr>
          <w:p w:rsidR="00D97711" w:rsidRPr="005C5099" w:rsidRDefault="00D9771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-0.60</w:t>
            </w:r>
          </w:p>
        </w:tc>
        <w:tc>
          <w:tcPr>
            <w:tcW w:w="1483" w:type="dxa"/>
            <w:hideMark/>
          </w:tcPr>
          <w:p w:rsidR="00D97711" w:rsidRPr="005C5099" w:rsidRDefault="00D9771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bCs/>
                <w:color w:val="auto"/>
                <w:sz w:val="24"/>
                <w:szCs w:val="24"/>
                <w:lang w:val="en-US"/>
              </w:rPr>
              <w:t>0.43</w:t>
            </w:r>
          </w:p>
        </w:tc>
      </w:tr>
      <w:tr w:rsidR="00D97711" w:rsidRPr="005C5099" w:rsidTr="00D97711">
        <w:trPr>
          <w:trHeight w:val="357"/>
        </w:trPr>
        <w:tc>
          <w:tcPr>
            <w:cnfStyle w:val="001000000000" w:firstRow="0" w:lastRow="0" w:firstColumn="1" w:lastColumn="0" w:oddVBand="0" w:evenVBand="0" w:oddHBand="0" w:evenHBand="0" w:firstRowFirstColumn="0" w:firstRowLastColumn="0" w:lastRowFirstColumn="0" w:lastRowLastColumn="0"/>
            <w:tcW w:w="1417" w:type="dxa"/>
          </w:tcPr>
          <w:p w:rsidR="00D97711" w:rsidRPr="005C5099" w:rsidRDefault="00D97711" w:rsidP="005C5099">
            <w:pPr>
              <w:spacing w:line="276" w:lineRule="auto"/>
              <w:jc w:val="both"/>
              <w:rPr>
                <w:rFonts w:ascii="Times New Roman" w:hAnsi="Times New Roman" w:cs="Times New Roman"/>
                <w:bCs w:val="0"/>
                <w:color w:val="auto"/>
                <w:sz w:val="24"/>
                <w:szCs w:val="24"/>
                <w:lang w:val="en-US"/>
              </w:rPr>
            </w:pPr>
            <w:r w:rsidRPr="005C5099">
              <w:rPr>
                <w:rFonts w:ascii="Times New Roman" w:hAnsi="Times New Roman" w:cs="Times New Roman"/>
                <w:bCs w:val="0"/>
                <w:color w:val="auto"/>
                <w:sz w:val="24"/>
                <w:szCs w:val="24"/>
                <w:lang w:val="en-US"/>
              </w:rPr>
              <w:t>TREYNOR</w:t>
            </w:r>
          </w:p>
        </w:tc>
        <w:tc>
          <w:tcPr>
            <w:tcW w:w="1559" w:type="dxa"/>
          </w:tcPr>
          <w:p w:rsidR="00D97711" w:rsidRPr="005C5099" w:rsidRDefault="00D9771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0.007</w:t>
            </w:r>
          </w:p>
        </w:tc>
        <w:tc>
          <w:tcPr>
            <w:tcW w:w="1483" w:type="dxa"/>
          </w:tcPr>
          <w:p w:rsidR="00D97711" w:rsidRPr="005C5099" w:rsidRDefault="00D9771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0.066</w:t>
            </w:r>
          </w:p>
        </w:tc>
        <w:tc>
          <w:tcPr>
            <w:tcW w:w="1310" w:type="dxa"/>
          </w:tcPr>
          <w:p w:rsidR="00D97711" w:rsidRPr="005C5099" w:rsidRDefault="00D9771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0.033</w:t>
            </w:r>
          </w:p>
        </w:tc>
        <w:tc>
          <w:tcPr>
            <w:tcW w:w="1198" w:type="dxa"/>
          </w:tcPr>
          <w:p w:rsidR="00D97711" w:rsidRPr="005C5099" w:rsidRDefault="00D9771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-1.136</w:t>
            </w:r>
          </w:p>
        </w:tc>
        <w:tc>
          <w:tcPr>
            <w:tcW w:w="1483" w:type="dxa"/>
          </w:tcPr>
          <w:p w:rsidR="00D97711" w:rsidRPr="005C5099" w:rsidRDefault="00D9771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0.092</w:t>
            </w:r>
          </w:p>
        </w:tc>
      </w:tr>
    </w:tbl>
    <w:p w:rsidR="000367D4" w:rsidRPr="005C5099" w:rsidRDefault="000367D4" w:rsidP="005C5099">
      <w:pPr>
        <w:spacing w:after="0" w:line="276" w:lineRule="auto"/>
        <w:jc w:val="both"/>
        <w:rPr>
          <w:rFonts w:ascii="Times New Roman" w:hAnsi="Times New Roman" w:cs="Times New Roman"/>
          <w:sz w:val="24"/>
          <w:szCs w:val="24"/>
          <w:lang w:val="es-ES"/>
        </w:rPr>
      </w:pPr>
    </w:p>
    <w:p w:rsidR="004059A4" w:rsidRPr="005C5099" w:rsidRDefault="001E0277"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La tabla 1. </w:t>
      </w:r>
      <w:r w:rsidRPr="005C5099">
        <w:rPr>
          <w:rFonts w:ascii="Times New Roman" w:hAnsi="Times New Roman" w:cs="Times New Roman"/>
          <w:bCs/>
          <w:sz w:val="24"/>
          <w:szCs w:val="24"/>
        </w:rPr>
        <w:t>muestra que para un periodo de tre</w:t>
      </w:r>
      <w:r w:rsidRPr="005C5099">
        <w:rPr>
          <w:rFonts w:ascii="Times New Roman" w:hAnsi="Times New Roman" w:cs="Times New Roman"/>
          <w:b/>
          <w:bCs/>
          <w:sz w:val="24"/>
          <w:szCs w:val="24"/>
        </w:rPr>
        <w:t>s</w:t>
      </w:r>
      <w:r w:rsidRPr="005C5099">
        <w:rPr>
          <w:rFonts w:ascii="Times New Roman" w:hAnsi="Times New Roman" w:cs="Times New Roman"/>
          <w:bCs/>
          <w:sz w:val="24"/>
          <w:szCs w:val="24"/>
        </w:rPr>
        <w:t xml:space="preserve"> años los fondos tienen un nivel de eficiente débil. Resaltando que el fondo con mayor índice de </w:t>
      </w:r>
      <w:proofErr w:type="spellStart"/>
      <w:r w:rsidRPr="005C5099">
        <w:rPr>
          <w:rFonts w:ascii="Times New Roman" w:hAnsi="Times New Roman" w:cs="Times New Roman"/>
          <w:bCs/>
          <w:sz w:val="24"/>
          <w:szCs w:val="24"/>
        </w:rPr>
        <w:t>Sharpe</w:t>
      </w:r>
      <w:proofErr w:type="spellEnd"/>
      <w:r w:rsidRPr="005C5099">
        <w:rPr>
          <w:rFonts w:ascii="Times New Roman" w:hAnsi="Times New Roman" w:cs="Times New Roman"/>
          <w:bCs/>
          <w:sz w:val="24"/>
          <w:szCs w:val="24"/>
        </w:rPr>
        <w:t xml:space="preserve"> es SURA ACCIONES (0.43), mientras que la administración de riesgo total más deficiente es el del fondo SCOTIA FONDO pues su índice es de -0.60. en </w:t>
      </w:r>
      <w:r w:rsidR="00055B8D" w:rsidRPr="005C5099">
        <w:rPr>
          <w:rFonts w:ascii="Times New Roman" w:hAnsi="Times New Roman" w:cs="Times New Roman"/>
          <w:bCs/>
          <w:sz w:val="24"/>
          <w:szCs w:val="24"/>
        </w:rPr>
        <w:t>cambio,</w:t>
      </w:r>
      <w:r w:rsidRPr="005C5099">
        <w:rPr>
          <w:rFonts w:ascii="Times New Roman" w:hAnsi="Times New Roman" w:cs="Times New Roman"/>
          <w:bCs/>
          <w:sz w:val="24"/>
          <w:szCs w:val="24"/>
        </w:rPr>
        <w:t xml:space="preserve"> para el índice </w:t>
      </w:r>
      <w:r w:rsidR="00A44EF1" w:rsidRPr="005C5099">
        <w:rPr>
          <w:rFonts w:ascii="Times New Roman" w:hAnsi="Times New Roman" w:cs="Times New Roman"/>
          <w:bCs/>
          <w:sz w:val="24"/>
          <w:szCs w:val="24"/>
        </w:rPr>
        <w:t xml:space="preserve">de </w:t>
      </w:r>
      <w:proofErr w:type="spellStart"/>
      <w:r w:rsidR="00A44EF1" w:rsidRPr="005C5099">
        <w:rPr>
          <w:rFonts w:ascii="Times New Roman" w:hAnsi="Times New Roman" w:cs="Times New Roman"/>
          <w:bCs/>
          <w:sz w:val="24"/>
          <w:szCs w:val="24"/>
        </w:rPr>
        <w:t>Treynor</w:t>
      </w:r>
      <w:proofErr w:type="spellEnd"/>
      <w:r w:rsidR="00A44EF1" w:rsidRPr="005C5099">
        <w:rPr>
          <w:rFonts w:ascii="Times New Roman" w:hAnsi="Times New Roman" w:cs="Times New Roman"/>
          <w:bCs/>
          <w:sz w:val="24"/>
          <w:szCs w:val="24"/>
        </w:rPr>
        <w:t>, SURA ACCIONES</w:t>
      </w:r>
      <w:r w:rsidRPr="005C5099">
        <w:rPr>
          <w:rFonts w:ascii="Times New Roman" w:hAnsi="Times New Roman" w:cs="Times New Roman"/>
          <w:bCs/>
          <w:sz w:val="24"/>
          <w:szCs w:val="24"/>
        </w:rPr>
        <w:t xml:space="preserve"> obtuvo mayor índice con 0.092 y SCOTIA FONDO el menor con un </w:t>
      </w:r>
      <w:r w:rsidR="008421A3">
        <w:rPr>
          <w:rFonts w:ascii="Times New Roman" w:hAnsi="Times New Roman" w:cs="Times New Roman"/>
          <w:bCs/>
          <w:sz w:val="24"/>
          <w:szCs w:val="24"/>
        </w:rPr>
        <w:t>-1.1</w:t>
      </w:r>
      <w:r w:rsidRPr="005C5099">
        <w:rPr>
          <w:rFonts w:ascii="Times New Roman" w:hAnsi="Times New Roman" w:cs="Times New Roman"/>
          <w:bCs/>
          <w:sz w:val="24"/>
          <w:szCs w:val="24"/>
        </w:rPr>
        <w:t xml:space="preserve">36, por lo que se determina que este último no resulta </w:t>
      </w:r>
      <w:r w:rsidR="00055B8D" w:rsidRPr="005C5099">
        <w:rPr>
          <w:rFonts w:ascii="Times New Roman" w:hAnsi="Times New Roman" w:cs="Times New Roman"/>
          <w:bCs/>
          <w:sz w:val="24"/>
          <w:szCs w:val="24"/>
        </w:rPr>
        <w:t>eficiente</w:t>
      </w:r>
      <w:r w:rsidRPr="005C5099">
        <w:rPr>
          <w:rFonts w:ascii="Times New Roman" w:hAnsi="Times New Roman" w:cs="Times New Roman"/>
          <w:bCs/>
          <w:sz w:val="24"/>
          <w:szCs w:val="24"/>
        </w:rPr>
        <w:t xml:space="preserve"> en el periodo de tres años.</w:t>
      </w:r>
    </w:p>
    <w:p w:rsidR="004059A4" w:rsidRPr="005C5099" w:rsidRDefault="004059A4" w:rsidP="005C5099">
      <w:pPr>
        <w:spacing w:after="0" w:line="276" w:lineRule="auto"/>
        <w:jc w:val="both"/>
        <w:rPr>
          <w:rFonts w:ascii="Times New Roman" w:hAnsi="Times New Roman" w:cs="Times New Roman"/>
          <w:sz w:val="24"/>
          <w:szCs w:val="24"/>
        </w:rPr>
      </w:pPr>
    </w:p>
    <w:p w:rsidR="004059A4" w:rsidRPr="005C5099" w:rsidRDefault="00FF06C9"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w:drawing>
          <wp:inline distT="0" distB="0" distL="0" distR="0" wp14:anchorId="3DAB7C6E" wp14:editId="386098BA">
            <wp:extent cx="5400040" cy="2306320"/>
            <wp:effectExtent l="0" t="0" r="10160" b="177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59A4" w:rsidRPr="005C5099" w:rsidRDefault="00FF06C9"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Figura 5. Rentabilidad y riesgo promedio de los últimos cinco años </w:t>
      </w:r>
    </w:p>
    <w:p w:rsidR="00FF06C9" w:rsidRPr="005C5099" w:rsidRDefault="00FF06C9" w:rsidP="005C5099">
      <w:pPr>
        <w:spacing w:after="0" w:line="276" w:lineRule="auto"/>
        <w:jc w:val="both"/>
        <w:rPr>
          <w:rFonts w:ascii="Times New Roman" w:hAnsi="Times New Roman" w:cs="Times New Roman"/>
          <w:sz w:val="24"/>
          <w:szCs w:val="24"/>
        </w:rPr>
      </w:pPr>
    </w:p>
    <w:p w:rsidR="00FF06C9" w:rsidRPr="005C5099" w:rsidRDefault="008421A3" w:rsidP="005C509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Par</w:t>
      </w:r>
      <w:r w:rsidR="00FF06C9" w:rsidRPr="005C5099">
        <w:rPr>
          <w:rFonts w:ascii="Times New Roman" w:hAnsi="Times New Roman" w:cs="Times New Roman"/>
          <w:sz w:val="24"/>
          <w:szCs w:val="24"/>
        </w:rPr>
        <w:t>a la relación entre la rentabilidad y riesgo que demuestra la figura 5, indica que no se cumple con el principio básico de la economía de mercado que establece que a mayor nivel de riesgo mayor será la rentabilidad.</w:t>
      </w:r>
    </w:p>
    <w:p w:rsidR="004059A4" w:rsidRPr="005C5099" w:rsidRDefault="004059A4" w:rsidP="005C5099">
      <w:pPr>
        <w:spacing w:after="0" w:line="276" w:lineRule="auto"/>
        <w:jc w:val="both"/>
        <w:rPr>
          <w:rFonts w:ascii="Times New Roman" w:hAnsi="Times New Roman" w:cs="Times New Roman"/>
          <w:sz w:val="24"/>
          <w:szCs w:val="24"/>
        </w:rPr>
      </w:pPr>
    </w:p>
    <w:p w:rsidR="00055B8D" w:rsidRPr="005C5099" w:rsidRDefault="00055B8D" w:rsidP="005C5099">
      <w:pPr>
        <w:spacing w:after="0" w:line="276" w:lineRule="auto"/>
        <w:jc w:val="both"/>
        <w:rPr>
          <w:rFonts w:ascii="Times New Roman" w:hAnsi="Times New Roman" w:cs="Times New Roman"/>
          <w:sz w:val="24"/>
          <w:szCs w:val="24"/>
        </w:rPr>
      </w:pPr>
    </w:p>
    <w:p w:rsidR="00055B8D" w:rsidRPr="005C5099" w:rsidRDefault="00055B8D"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 xml:space="preserve">Tabla 2. Eficiencia financiera de los cinco últimos años de las SAFM </w:t>
      </w:r>
    </w:p>
    <w:tbl>
      <w:tblPr>
        <w:tblStyle w:val="Tabladelista6concolores-nfasis2"/>
        <w:tblW w:w="8450" w:type="dxa"/>
        <w:tblLook w:val="04A0" w:firstRow="1" w:lastRow="0" w:firstColumn="1" w:lastColumn="0" w:noHBand="0" w:noVBand="1"/>
      </w:tblPr>
      <w:tblGrid>
        <w:gridCol w:w="1417"/>
        <w:gridCol w:w="1559"/>
        <w:gridCol w:w="1483"/>
        <w:gridCol w:w="1310"/>
        <w:gridCol w:w="1198"/>
        <w:gridCol w:w="1483"/>
      </w:tblGrid>
      <w:tr w:rsidR="00055B8D" w:rsidRPr="005C5099" w:rsidTr="008B602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17" w:type="dxa"/>
            <w:hideMark/>
          </w:tcPr>
          <w:p w:rsidR="00055B8D" w:rsidRPr="005C5099" w:rsidRDefault="00055B8D" w:rsidP="005C5099">
            <w:pPr>
              <w:spacing w:line="276" w:lineRule="auto"/>
              <w:jc w:val="both"/>
              <w:rPr>
                <w:rFonts w:ascii="Times New Roman" w:hAnsi="Times New Roman" w:cs="Times New Roman"/>
                <w:color w:val="auto"/>
                <w:sz w:val="24"/>
                <w:szCs w:val="24"/>
                <w:lang w:val="en-US"/>
              </w:rPr>
            </w:pPr>
            <w:r w:rsidRPr="005C5099">
              <w:rPr>
                <w:rFonts w:ascii="Times New Roman" w:hAnsi="Times New Roman" w:cs="Times New Roman"/>
                <w:bCs w:val="0"/>
                <w:color w:val="auto"/>
                <w:sz w:val="24"/>
                <w:szCs w:val="24"/>
                <w:lang w:val="en-US"/>
              </w:rPr>
              <w:t>PERIODO 2015 - 2019</w:t>
            </w:r>
          </w:p>
        </w:tc>
        <w:tc>
          <w:tcPr>
            <w:tcW w:w="1559" w:type="dxa"/>
            <w:hideMark/>
          </w:tcPr>
          <w:p w:rsidR="00055B8D" w:rsidRPr="005C5099" w:rsidRDefault="00055B8D"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BBVA AGRESIVO</w:t>
            </w:r>
          </w:p>
        </w:tc>
        <w:tc>
          <w:tcPr>
            <w:tcW w:w="1483" w:type="dxa"/>
            <w:hideMark/>
          </w:tcPr>
          <w:p w:rsidR="00055B8D" w:rsidRPr="005C5099" w:rsidRDefault="00055B8D"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IF ACCIONES</w:t>
            </w:r>
          </w:p>
        </w:tc>
        <w:tc>
          <w:tcPr>
            <w:tcW w:w="1310" w:type="dxa"/>
            <w:vAlign w:val="center"/>
            <w:hideMark/>
          </w:tcPr>
          <w:p w:rsidR="00055B8D" w:rsidRPr="005C5099" w:rsidRDefault="00055B8D"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INCASOL</w:t>
            </w:r>
          </w:p>
        </w:tc>
        <w:tc>
          <w:tcPr>
            <w:tcW w:w="1198" w:type="dxa"/>
            <w:hideMark/>
          </w:tcPr>
          <w:p w:rsidR="00055B8D" w:rsidRPr="005C5099" w:rsidRDefault="00055B8D"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SCOTIA FONDO</w:t>
            </w:r>
          </w:p>
        </w:tc>
        <w:tc>
          <w:tcPr>
            <w:tcW w:w="1483" w:type="dxa"/>
            <w:hideMark/>
          </w:tcPr>
          <w:p w:rsidR="00055B8D" w:rsidRPr="005C5099" w:rsidRDefault="00055B8D"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SURA ACCIONES</w:t>
            </w:r>
          </w:p>
        </w:tc>
      </w:tr>
      <w:tr w:rsidR="00055B8D" w:rsidRPr="005C5099" w:rsidTr="00055B8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17" w:type="dxa"/>
            <w:hideMark/>
          </w:tcPr>
          <w:p w:rsidR="00055B8D" w:rsidRPr="005C5099" w:rsidRDefault="00055B8D" w:rsidP="005C5099">
            <w:pPr>
              <w:spacing w:line="276" w:lineRule="auto"/>
              <w:jc w:val="both"/>
              <w:rPr>
                <w:rFonts w:ascii="Times New Roman" w:hAnsi="Times New Roman" w:cs="Times New Roman"/>
                <w:color w:val="auto"/>
                <w:sz w:val="24"/>
                <w:szCs w:val="24"/>
                <w:lang w:val="en-US"/>
              </w:rPr>
            </w:pPr>
            <w:r w:rsidRPr="005C5099">
              <w:rPr>
                <w:rFonts w:ascii="Times New Roman" w:hAnsi="Times New Roman" w:cs="Times New Roman"/>
                <w:bCs w:val="0"/>
                <w:color w:val="auto"/>
                <w:sz w:val="24"/>
                <w:szCs w:val="24"/>
                <w:lang w:val="en-US"/>
              </w:rPr>
              <w:t>SHARPE</w:t>
            </w:r>
          </w:p>
        </w:tc>
        <w:tc>
          <w:tcPr>
            <w:tcW w:w="1559" w:type="dxa"/>
          </w:tcPr>
          <w:p w:rsidR="00055B8D" w:rsidRPr="005C5099" w:rsidRDefault="00736113"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0.21</w:t>
            </w:r>
          </w:p>
        </w:tc>
        <w:tc>
          <w:tcPr>
            <w:tcW w:w="1483" w:type="dxa"/>
          </w:tcPr>
          <w:p w:rsidR="00055B8D" w:rsidRPr="005C5099" w:rsidRDefault="00736113"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0.37</w:t>
            </w:r>
          </w:p>
        </w:tc>
        <w:tc>
          <w:tcPr>
            <w:tcW w:w="1310" w:type="dxa"/>
          </w:tcPr>
          <w:p w:rsidR="00055B8D" w:rsidRPr="005C5099" w:rsidRDefault="00736113"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0.22</w:t>
            </w:r>
          </w:p>
        </w:tc>
        <w:tc>
          <w:tcPr>
            <w:tcW w:w="1198" w:type="dxa"/>
          </w:tcPr>
          <w:p w:rsidR="00055B8D" w:rsidRPr="005C5099" w:rsidRDefault="00736113"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-0.28</w:t>
            </w:r>
          </w:p>
        </w:tc>
        <w:tc>
          <w:tcPr>
            <w:tcW w:w="1483" w:type="dxa"/>
          </w:tcPr>
          <w:p w:rsidR="00055B8D" w:rsidRPr="005C5099" w:rsidRDefault="00736113"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0.47</w:t>
            </w:r>
          </w:p>
        </w:tc>
      </w:tr>
      <w:tr w:rsidR="00055B8D" w:rsidRPr="005C5099" w:rsidTr="001939BD">
        <w:trPr>
          <w:trHeight w:val="357"/>
        </w:trPr>
        <w:tc>
          <w:tcPr>
            <w:cnfStyle w:val="001000000000" w:firstRow="0" w:lastRow="0" w:firstColumn="1" w:lastColumn="0" w:oddVBand="0" w:evenVBand="0" w:oddHBand="0" w:evenHBand="0" w:firstRowFirstColumn="0" w:firstRowLastColumn="0" w:lastRowFirstColumn="0" w:lastRowLastColumn="0"/>
            <w:tcW w:w="1417" w:type="dxa"/>
          </w:tcPr>
          <w:p w:rsidR="00055B8D" w:rsidRPr="005C5099" w:rsidRDefault="00055B8D" w:rsidP="005C5099">
            <w:pPr>
              <w:spacing w:line="276" w:lineRule="auto"/>
              <w:jc w:val="both"/>
              <w:rPr>
                <w:rFonts w:ascii="Times New Roman" w:hAnsi="Times New Roman" w:cs="Times New Roman"/>
                <w:bCs w:val="0"/>
                <w:color w:val="auto"/>
                <w:sz w:val="24"/>
                <w:szCs w:val="24"/>
                <w:lang w:val="en-US"/>
              </w:rPr>
            </w:pPr>
            <w:r w:rsidRPr="005C5099">
              <w:rPr>
                <w:rFonts w:ascii="Times New Roman" w:hAnsi="Times New Roman" w:cs="Times New Roman"/>
                <w:bCs w:val="0"/>
                <w:color w:val="auto"/>
                <w:sz w:val="24"/>
                <w:szCs w:val="24"/>
                <w:lang w:val="en-US"/>
              </w:rPr>
              <w:t>TREYNOR</w:t>
            </w:r>
          </w:p>
        </w:tc>
        <w:tc>
          <w:tcPr>
            <w:tcW w:w="1559" w:type="dxa"/>
          </w:tcPr>
          <w:p w:rsidR="00055B8D" w:rsidRPr="005C5099" w:rsidRDefault="00736113"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0.087</w:t>
            </w:r>
          </w:p>
        </w:tc>
        <w:tc>
          <w:tcPr>
            <w:tcW w:w="1483" w:type="dxa"/>
          </w:tcPr>
          <w:p w:rsidR="00055B8D" w:rsidRPr="005C5099" w:rsidRDefault="00736113"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0.151</w:t>
            </w:r>
          </w:p>
        </w:tc>
        <w:tc>
          <w:tcPr>
            <w:tcW w:w="1310" w:type="dxa"/>
          </w:tcPr>
          <w:p w:rsidR="00055B8D" w:rsidRPr="005C5099" w:rsidRDefault="00736113"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0.09</w:t>
            </w:r>
          </w:p>
        </w:tc>
        <w:tc>
          <w:tcPr>
            <w:tcW w:w="1198" w:type="dxa"/>
          </w:tcPr>
          <w:p w:rsidR="00055B8D" w:rsidRPr="005C5099" w:rsidRDefault="00736113"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-0.117</w:t>
            </w:r>
          </w:p>
        </w:tc>
        <w:tc>
          <w:tcPr>
            <w:tcW w:w="1483" w:type="dxa"/>
          </w:tcPr>
          <w:p w:rsidR="00055B8D" w:rsidRPr="005C5099" w:rsidRDefault="00736113"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0.195</w:t>
            </w:r>
          </w:p>
        </w:tc>
      </w:tr>
    </w:tbl>
    <w:p w:rsidR="00055B8D" w:rsidRPr="005C5099" w:rsidRDefault="00055B8D" w:rsidP="005C5099">
      <w:pPr>
        <w:spacing w:after="0" w:line="276" w:lineRule="auto"/>
        <w:jc w:val="both"/>
        <w:rPr>
          <w:rFonts w:ascii="Times New Roman" w:hAnsi="Times New Roman" w:cs="Times New Roman"/>
          <w:sz w:val="24"/>
          <w:szCs w:val="24"/>
          <w:lang w:val="es-ES"/>
        </w:rPr>
      </w:pPr>
    </w:p>
    <w:p w:rsidR="00DC3CE2" w:rsidRPr="005C5099" w:rsidRDefault="005C190D"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En la tabla dos se observa que para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el fondo SURA ACCIONES y SCOTIA FONDO son los fondos con más alta y más baja eficiencia financiera correspondientemente.    </w:t>
      </w:r>
    </w:p>
    <w:p w:rsidR="00055B8D" w:rsidRPr="005C5099" w:rsidRDefault="00DC3CE2"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noProof/>
          <w:sz w:val="24"/>
          <w:szCs w:val="24"/>
          <w:lang w:val="en-US"/>
        </w:rPr>
        <w:lastRenderedPageBreak/>
        <w:drawing>
          <wp:inline distT="0" distB="0" distL="0" distR="0" wp14:anchorId="4048D0E8" wp14:editId="01913422">
            <wp:extent cx="5400040" cy="2442845"/>
            <wp:effectExtent l="0" t="0" r="10160" b="1460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190D" w:rsidRPr="005C5099">
        <w:rPr>
          <w:rFonts w:ascii="Times New Roman" w:hAnsi="Times New Roman" w:cs="Times New Roman"/>
          <w:sz w:val="24"/>
          <w:szCs w:val="24"/>
        </w:rPr>
        <w:t xml:space="preserve">  </w:t>
      </w:r>
    </w:p>
    <w:p w:rsidR="004059A4" w:rsidRPr="005C5099" w:rsidRDefault="00DC3CE2"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Figura 6. Rentabilidad y riesgo promedio por diez años.</w:t>
      </w:r>
    </w:p>
    <w:p w:rsidR="00DC3CE2" w:rsidRPr="005C5099" w:rsidRDefault="00DC3CE2" w:rsidP="005C5099">
      <w:pPr>
        <w:spacing w:after="0" w:line="276" w:lineRule="auto"/>
        <w:jc w:val="both"/>
        <w:rPr>
          <w:rFonts w:ascii="Times New Roman" w:hAnsi="Times New Roman" w:cs="Times New Roman"/>
          <w:sz w:val="24"/>
          <w:szCs w:val="24"/>
        </w:rPr>
      </w:pPr>
    </w:p>
    <w:p w:rsidR="00DC3CE2" w:rsidRPr="005C5099" w:rsidRDefault="00DC3CE2"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La figura muestra la relación entre la rentabilidad y riesgo en los últimos 10 años, se observa que el nivel de riesgo es más elevado que la rentabilidad obtenida para algunos fondos como IF ACCIONES, INCASOL y SCOTIO FONDOS</w:t>
      </w:r>
    </w:p>
    <w:p w:rsidR="00DC3CE2" w:rsidRPr="005C5099" w:rsidRDefault="00DC3CE2" w:rsidP="005C5099">
      <w:pPr>
        <w:spacing w:after="0" w:line="276" w:lineRule="auto"/>
        <w:jc w:val="both"/>
        <w:rPr>
          <w:rFonts w:ascii="Times New Roman" w:hAnsi="Times New Roman" w:cs="Times New Roman"/>
          <w:sz w:val="24"/>
          <w:szCs w:val="24"/>
          <w:lang w:val="es-ES"/>
        </w:rPr>
      </w:pPr>
    </w:p>
    <w:p w:rsidR="00CF7791" w:rsidRPr="005C5099" w:rsidRDefault="00CF7791"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 xml:space="preserve">Tabla 3. Eficiencia financiera de los diez últimos años de las SAFM </w:t>
      </w:r>
    </w:p>
    <w:tbl>
      <w:tblPr>
        <w:tblStyle w:val="Tabladelista6concolores-nfasis2"/>
        <w:tblW w:w="8450" w:type="dxa"/>
        <w:tblLook w:val="04A0" w:firstRow="1" w:lastRow="0" w:firstColumn="1" w:lastColumn="0" w:noHBand="0" w:noVBand="1"/>
      </w:tblPr>
      <w:tblGrid>
        <w:gridCol w:w="1417"/>
        <w:gridCol w:w="1559"/>
        <w:gridCol w:w="1483"/>
        <w:gridCol w:w="1310"/>
        <w:gridCol w:w="1198"/>
        <w:gridCol w:w="1483"/>
      </w:tblGrid>
      <w:tr w:rsidR="00CF7791" w:rsidRPr="005C5099" w:rsidTr="00CF7791">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417" w:type="dxa"/>
            <w:hideMark/>
          </w:tcPr>
          <w:p w:rsidR="00CF7791" w:rsidRPr="005C5099" w:rsidRDefault="00CF7791" w:rsidP="005C5099">
            <w:pPr>
              <w:spacing w:line="276" w:lineRule="auto"/>
              <w:jc w:val="both"/>
              <w:rPr>
                <w:rFonts w:ascii="Times New Roman" w:hAnsi="Times New Roman" w:cs="Times New Roman"/>
                <w:color w:val="auto"/>
                <w:sz w:val="24"/>
                <w:szCs w:val="24"/>
                <w:lang w:val="en-US"/>
              </w:rPr>
            </w:pPr>
            <w:r w:rsidRPr="005C5099">
              <w:rPr>
                <w:rFonts w:ascii="Times New Roman" w:hAnsi="Times New Roman" w:cs="Times New Roman"/>
                <w:bCs w:val="0"/>
                <w:color w:val="auto"/>
                <w:sz w:val="24"/>
                <w:szCs w:val="24"/>
                <w:lang w:val="en-US"/>
              </w:rPr>
              <w:t>PERIODO 2010 - 2019</w:t>
            </w:r>
          </w:p>
        </w:tc>
        <w:tc>
          <w:tcPr>
            <w:tcW w:w="1559" w:type="dxa"/>
            <w:hideMark/>
          </w:tcPr>
          <w:p w:rsidR="00CF7791" w:rsidRPr="005C5099" w:rsidRDefault="00CF779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BBVA AGRESIVO</w:t>
            </w:r>
          </w:p>
        </w:tc>
        <w:tc>
          <w:tcPr>
            <w:tcW w:w="1483" w:type="dxa"/>
            <w:hideMark/>
          </w:tcPr>
          <w:p w:rsidR="00CF7791" w:rsidRPr="005C5099" w:rsidRDefault="00CF779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IF ACCIONES</w:t>
            </w:r>
          </w:p>
        </w:tc>
        <w:tc>
          <w:tcPr>
            <w:tcW w:w="1310" w:type="dxa"/>
            <w:vAlign w:val="center"/>
            <w:hideMark/>
          </w:tcPr>
          <w:p w:rsidR="00CF7791" w:rsidRPr="005C5099" w:rsidRDefault="00CF779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INCASOL</w:t>
            </w:r>
          </w:p>
        </w:tc>
        <w:tc>
          <w:tcPr>
            <w:tcW w:w="1198" w:type="dxa"/>
            <w:hideMark/>
          </w:tcPr>
          <w:p w:rsidR="00CF7791" w:rsidRPr="005C5099" w:rsidRDefault="00CF779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SCOTIA FONDO</w:t>
            </w:r>
          </w:p>
        </w:tc>
        <w:tc>
          <w:tcPr>
            <w:tcW w:w="1483" w:type="dxa"/>
            <w:hideMark/>
          </w:tcPr>
          <w:p w:rsidR="00CF7791" w:rsidRPr="005C5099" w:rsidRDefault="00CF7791" w:rsidP="005C5099">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SURA ACCIONES</w:t>
            </w:r>
          </w:p>
        </w:tc>
      </w:tr>
      <w:tr w:rsidR="00CF7791" w:rsidRPr="005C5099" w:rsidTr="001939BD">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417" w:type="dxa"/>
            <w:hideMark/>
          </w:tcPr>
          <w:p w:rsidR="00CF7791" w:rsidRPr="005C5099" w:rsidRDefault="00CF7791" w:rsidP="005C5099">
            <w:pPr>
              <w:spacing w:line="276" w:lineRule="auto"/>
              <w:jc w:val="both"/>
              <w:rPr>
                <w:rFonts w:ascii="Times New Roman" w:hAnsi="Times New Roman" w:cs="Times New Roman"/>
                <w:color w:val="auto"/>
                <w:sz w:val="24"/>
                <w:szCs w:val="24"/>
                <w:lang w:val="en-US"/>
              </w:rPr>
            </w:pPr>
            <w:r w:rsidRPr="005C5099">
              <w:rPr>
                <w:rFonts w:ascii="Times New Roman" w:hAnsi="Times New Roman" w:cs="Times New Roman"/>
                <w:bCs w:val="0"/>
                <w:color w:val="auto"/>
                <w:sz w:val="24"/>
                <w:szCs w:val="24"/>
                <w:lang w:val="en-US"/>
              </w:rPr>
              <w:t>SHARPE</w:t>
            </w:r>
          </w:p>
        </w:tc>
        <w:tc>
          <w:tcPr>
            <w:tcW w:w="1559" w:type="dxa"/>
          </w:tcPr>
          <w:p w:rsidR="00CF7791" w:rsidRPr="005C5099" w:rsidRDefault="00CF779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0.44</w:t>
            </w:r>
          </w:p>
        </w:tc>
        <w:tc>
          <w:tcPr>
            <w:tcW w:w="1483" w:type="dxa"/>
          </w:tcPr>
          <w:p w:rsidR="00CF7791" w:rsidRPr="005C5099" w:rsidRDefault="00CF779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-0.07</w:t>
            </w:r>
          </w:p>
        </w:tc>
        <w:tc>
          <w:tcPr>
            <w:tcW w:w="1310" w:type="dxa"/>
          </w:tcPr>
          <w:p w:rsidR="00CF7791" w:rsidRPr="005C5099" w:rsidRDefault="00CF779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-0.15</w:t>
            </w:r>
          </w:p>
        </w:tc>
        <w:tc>
          <w:tcPr>
            <w:tcW w:w="1198" w:type="dxa"/>
          </w:tcPr>
          <w:p w:rsidR="00CF7791" w:rsidRPr="005C5099" w:rsidRDefault="00CF779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-0.01</w:t>
            </w:r>
          </w:p>
        </w:tc>
        <w:tc>
          <w:tcPr>
            <w:tcW w:w="1483" w:type="dxa"/>
          </w:tcPr>
          <w:p w:rsidR="00CF7791" w:rsidRPr="005C5099" w:rsidRDefault="00CF7791" w:rsidP="005C5099">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0.31</w:t>
            </w:r>
          </w:p>
        </w:tc>
      </w:tr>
      <w:tr w:rsidR="00CF7791" w:rsidRPr="005C5099" w:rsidTr="001939BD">
        <w:trPr>
          <w:trHeight w:val="357"/>
        </w:trPr>
        <w:tc>
          <w:tcPr>
            <w:cnfStyle w:val="001000000000" w:firstRow="0" w:lastRow="0" w:firstColumn="1" w:lastColumn="0" w:oddVBand="0" w:evenVBand="0" w:oddHBand="0" w:evenHBand="0" w:firstRowFirstColumn="0" w:firstRowLastColumn="0" w:lastRowFirstColumn="0" w:lastRowLastColumn="0"/>
            <w:tcW w:w="1417" w:type="dxa"/>
          </w:tcPr>
          <w:p w:rsidR="00CF7791" w:rsidRPr="005C5099" w:rsidRDefault="00CF7791" w:rsidP="005C5099">
            <w:pPr>
              <w:spacing w:line="276" w:lineRule="auto"/>
              <w:jc w:val="both"/>
              <w:rPr>
                <w:rFonts w:ascii="Times New Roman" w:hAnsi="Times New Roman" w:cs="Times New Roman"/>
                <w:bCs w:val="0"/>
                <w:color w:val="auto"/>
                <w:sz w:val="24"/>
                <w:szCs w:val="24"/>
                <w:lang w:val="en-US"/>
              </w:rPr>
            </w:pPr>
            <w:r w:rsidRPr="005C5099">
              <w:rPr>
                <w:rFonts w:ascii="Times New Roman" w:hAnsi="Times New Roman" w:cs="Times New Roman"/>
                <w:bCs w:val="0"/>
                <w:color w:val="auto"/>
                <w:sz w:val="24"/>
                <w:szCs w:val="24"/>
                <w:lang w:val="en-US"/>
              </w:rPr>
              <w:t>TREYNOR</w:t>
            </w:r>
          </w:p>
        </w:tc>
        <w:tc>
          <w:tcPr>
            <w:tcW w:w="1559" w:type="dxa"/>
          </w:tcPr>
          <w:p w:rsidR="00CF7791" w:rsidRPr="005C5099" w:rsidRDefault="00CF779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0.30</w:t>
            </w:r>
          </w:p>
        </w:tc>
        <w:tc>
          <w:tcPr>
            <w:tcW w:w="1483" w:type="dxa"/>
          </w:tcPr>
          <w:p w:rsidR="00CF7791" w:rsidRPr="005C5099" w:rsidRDefault="00CF779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-0.05</w:t>
            </w:r>
          </w:p>
        </w:tc>
        <w:tc>
          <w:tcPr>
            <w:tcW w:w="1310" w:type="dxa"/>
          </w:tcPr>
          <w:p w:rsidR="00CF7791" w:rsidRPr="005C5099" w:rsidRDefault="00CF779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-0.10</w:t>
            </w:r>
          </w:p>
        </w:tc>
        <w:tc>
          <w:tcPr>
            <w:tcW w:w="1198" w:type="dxa"/>
          </w:tcPr>
          <w:p w:rsidR="00CF7791" w:rsidRPr="005C5099" w:rsidRDefault="00CF779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-0.01</w:t>
            </w:r>
          </w:p>
        </w:tc>
        <w:tc>
          <w:tcPr>
            <w:tcW w:w="1483" w:type="dxa"/>
          </w:tcPr>
          <w:p w:rsidR="00CF7791" w:rsidRPr="005C5099" w:rsidRDefault="00CF7791" w:rsidP="005C5099">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5C5099">
              <w:rPr>
                <w:rFonts w:ascii="Times New Roman" w:hAnsi="Times New Roman" w:cs="Times New Roman"/>
                <w:color w:val="auto"/>
                <w:sz w:val="24"/>
                <w:szCs w:val="24"/>
                <w:lang w:val="en-US"/>
              </w:rPr>
              <w:t>0.21</w:t>
            </w:r>
          </w:p>
        </w:tc>
      </w:tr>
    </w:tbl>
    <w:p w:rsidR="00DC3CE2" w:rsidRPr="005C5099" w:rsidRDefault="00DC3CE2" w:rsidP="005C5099">
      <w:pPr>
        <w:spacing w:after="0" w:line="276" w:lineRule="auto"/>
        <w:jc w:val="both"/>
        <w:rPr>
          <w:rFonts w:ascii="Times New Roman" w:hAnsi="Times New Roman" w:cs="Times New Roman"/>
          <w:sz w:val="24"/>
          <w:szCs w:val="24"/>
        </w:rPr>
      </w:pPr>
    </w:p>
    <w:p w:rsidR="00B4500B" w:rsidRPr="005C5099" w:rsidRDefault="00092DB3"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Según la tabla 3. Demuestra que para ambos índices el fondo BBVA AGRESIVO obtuvo el más alto con 0.44 para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0.30 para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en cambio el fondo INCASOL fue el de menor eficiencia con -0.15 para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-0.10 para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w:t>
      </w:r>
    </w:p>
    <w:p w:rsidR="00B4500B" w:rsidRPr="005C5099" w:rsidRDefault="00B4500B" w:rsidP="005C5099">
      <w:pPr>
        <w:spacing w:after="0" w:line="276" w:lineRule="auto"/>
        <w:jc w:val="both"/>
        <w:rPr>
          <w:rFonts w:ascii="Times New Roman" w:hAnsi="Times New Roman" w:cs="Times New Roman"/>
          <w:sz w:val="24"/>
          <w:szCs w:val="24"/>
        </w:rPr>
      </w:pPr>
    </w:p>
    <w:p w:rsidR="00DC3CE2" w:rsidRPr="005C5099" w:rsidRDefault="00DC3CE2" w:rsidP="005C5099">
      <w:pPr>
        <w:spacing w:after="0" w:line="276" w:lineRule="auto"/>
        <w:jc w:val="both"/>
        <w:rPr>
          <w:rFonts w:ascii="Times New Roman" w:hAnsi="Times New Roman" w:cs="Times New Roman"/>
          <w:sz w:val="24"/>
          <w:szCs w:val="24"/>
        </w:rPr>
      </w:pPr>
    </w:p>
    <w:p w:rsidR="00A71CAC" w:rsidRPr="005C5099" w:rsidRDefault="00A71CAC" w:rsidP="005C5099">
      <w:pPr>
        <w:spacing w:after="0" w:line="276" w:lineRule="auto"/>
        <w:jc w:val="both"/>
        <w:rPr>
          <w:rFonts w:ascii="Times New Roman" w:hAnsi="Times New Roman" w:cs="Times New Roman"/>
          <w:b/>
          <w:sz w:val="24"/>
          <w:szCs w:val="24"/>
        </w:rPr>
      </w:pPr>
      <w:r w:rsidRPr="005C5099">
        <w:rPr>
          <w:rFonts w:ascii="Times New Roman" w:hAnsi="Times New Roman" w:cs="Times New Roman"/>
          <w:b/>
          <w:sz w:val="24"/>
          <w:szCs w:val="24"/>
        </w:rPr>
        <w:t xml:space="preserve">Discusión </w:t>
      </w:r>
    </w:p>
    <w:p w:rsidR="007D0E40" w:rsidRPr="005C5099" w:rsidRDefault="007D0E40" w:rsidP="005C5099">
      <w:pPr>
        <w:spacing w:after="0" w:line="276" w:lineRule="auto"/>
        <w:jc w:val="both"/>
        <w:rPr>
          <w:rFonts w:ascii="Times New Roman" w:hAnsi="Times New Roman" w:cs="Times New Roman"/>
          <w:sz w:val="24"/>
          <w:szCs w:val="24"/>
        </w:rPr>
      </w:pPr>
    </w:p>
    <w:p w:rsidR="00C666E6" w:rsidRPr="005C5099" w:rsidRDefault="00C666E6"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La investigación tuvo como objetivo general calcular el nivel de eficiencia financiera de los portafolios de las SAFM teniendo en cuenta los límites de inversión implementados en Perú, para el análisis de la eficiencia financiera se ha empleado los índices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A continuación, se contrastan los resultados más relevantes extraídos de los antecedentes con los resultados de la presente investigación.</w:t>
      </w:r>
    </w:p>
    <w:p w:rsidR="007D0E40" w:rsidRPr="005C5099" w:rsidRDefault="007D0E40" w:rsidP="005C5099">
      <w:pPr>
        <w:spacing w:after="0" w:line="276" w:lineRule="auto"/>
        <w:jc w:val="both"/>
        <w:rPr>
          <w:rFonts w:ascii="Times New Roman" w:hAnsi="Times New Roman" w:cs="Times New Roman"/>
          <w:sz w:val="24"/>
          <w:szCs w:val="24"/>
        </w:rPr>
      </w:pPr>
    </w:p>
    <w:p w:rsidR="007D0E40" w:rsidRPr="005C5099" w:rsidRDefault="00955465"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 xml:space="preserve">En la investigación se concluye que las financieras tienen promedios de rentabilidad bajos debido a la presencia de límites de inversión establecidos para las SAFM, la misma que concuerda con la conclusión de Rivas y Camargo (2002), en su </w:t>
      </w:r>
      <w:proofErr w:type="spellStart"/>
      <w:r w:rsidRPr="005C5099">
        <w:rPr>
          <w:rFonts w:ascii="Times New Roman" w:hAnsi="Times New Roman" w:cs="Times New Roman"/>
          <w:sz w:val="24"/>
          <w:szCs w:val="24"/>
        </w:rPr>
        <w:t>paper</w:t>
      </w:r>
      <w:proofErr w:type="spellEnd"/>
      <w:r w:rsidRPr="005C5099">
        <w:rPr>
          <w:rFonts w:ascii="Times New Roman" w:hAnsi="Times New Roman" w:cs="Times New Roman"/>
          <w:sz w:val="24"/>
          <w:szCs w:val="24"/>
        </w:rPr>
        <w:t xml:space="preserve"> “Eficiencia financiera de los límites de inversión para las AFP: una aplicación al caso peruano” pues mediante el análisis se deduce que al existir las limitaciones legales de inversión no se puede alcanzar un portafolio óptimo, de igual manera Pereda (2007) en su </w:t>
      </w:r>
      <w:proofErr w:type="spellStart"/>
      <w:r w:rsidRPr="005C5099">
        <w:rPr>
          <w:rFonts w:ascii="Times New Roman" w:hAnsi="Times New Roman" w:cs="Times New Roman"/>
          <w:sz w:val="24"/>
          <w:szCs w:val="24"/>
        </w:rPr>
        <w:t>paper</w:t>
      </w:r>
      <w:proofErr w:type="spellEnd"/>
      <w:r w:rsidRPr="005C5099">
        <w:rPr>
          <w:rFonts w:ascii="Times New Roman" w:hAnsi="Times New Roman" w:cs="Times New Roman"/>
          <w:sz w:val="24"/>
          <w:szCs w:val="24"/>
        </w:rPr>
        <w:t xml:space="preserve"> </w:t>
      </w:r>
      <w:r w:rsidRPr="005C5099">
        <w:rPr>
          <w:rFonts w:ascii="Times New Roman" w:hAnsi="Times New Roman" w:cs="Times New Roman"/>
          <w:sz w:val="24"/>
          <w:szCs w:val="24"/>
        </w:rPr>
        <w:lastRenderedPageBreak/>
        <w:t>“Estimación de la Frontera Eficiente para las AFP en el Perú y el Impacto de los Límites de Inversión: 1995-2004” afirma que más de la mitad de responsabilidad para que un fondo sea rentable dependerá de los límites de inversión, puesto que ello impide que las AFP elijan mejores alternativas. Esto nos lleva a deducir que, si el porcentaje de inversión en activos denominados en nuevos soles hubiera sido mayor, el nivel de eficiencia de los portafolios hubiera sido más aceptable y sin la necesidad de incurrir en un mayor riesgo. Resaltando que el desempeño de los fondos no siempre va a tener la misma tendencia, puesto que habrá años en los que obtendrán un mayor desenvolvimiento y en otros años lo contrario.</w:t>
      </w:r>
    </w:p>
    <w:p w:rsidR="00955465" w:rsidRPr="005C5099" w:rsidRDefault="00955465" w:rsidP="005C5099">
      <w:pPr>
        <w:spacing w:after="0" w:line="276" w:lineRule="auto"/>
        <w:jc w:val="both"/>
        <w:rPr>
          <w:rFonts w:ascii="Times New Roman" w:hAnsi="Times New Roman" w:cs="Times New Roman"/>
          <w:sz w:val="24"/>
          <w:szCs w:val="24"/>
        </w:rPr>
      </w:pPr>
    </w:p>
    <w:p w:rsidR="00955465" w:rsidRPr="005C5099" w:rsidRDefault="00955465" w:rsidP="005C5099">
      <w:pPr>
        <w:spacing w:after="0" w:line="276" w:lineRule="auto"/>
        <w:jc w:val="both"/>
        <w:rPr>
          <w:rFonts w:ascii="Times New Roman" w:hAnsi="Times New Roman" w:cs="Times New Roman"/>
          <w:sz w:val="24"/>
          <w:szCs w:val="24"/>
        </w:rPr>
      </w:pPr>
      <w:r w:rsidRPr="005C5099">
        <w:rPr>
          <w:rFonts w:ascii="Times New Roman" w:hAnsi="Times New Roman" w:cs="Times New Roman"/>
          <w:sz w:val="24"/>
          <w:szCs w:val="24"/>
        </w:rPr>
        <w:t>Por otro lado, concordamos con lo mencionado por Pérez (2018) en su tesis titulada “Factores Que Afectan La Rentabilidad De Los Fondos Del Sistema Privado De Pensiones; Un Análisis Para El Periodo: 1994-2014” en donde manifiesta que si los fondos no tuvieran el límite de invertir en activos del exterior la rentabilidad fueran más elevada y por ende el portafolio estaría mejor diversificado; es decir, es necesario que la SMV amplíe los límites de inversiones para las SAFM para que estas logren un mayor nivel de eficiencia y rentabilidad.</w:t>
      </w:r>
    </w:p>
    <w:p w:rsidR="00C666E6" w:rsidRPr="005C5099" w:rsidRDefault="00C666E6" w:rsidP="005C5099">
      <w:pPr>
        <w:spacing w:after="0" w:line="276" w:lineRule="auto"/>
        <w:jc w:val="both"/>
        <w:rPr>
          <w:rFonts w:ascii="Times New Roman" w:hAnsi="Times New Roman" w:cs="Times New Roman"/>
          <w:sz w:val="24"/>
          <w:szCs w:val="24"/>
        </w:rPr>
      </w:pPr>
    </w:p>
    <w:p w:rsidR="00C666E6" w:rsidRPr="005C5099" w:rsidRDefault="00C666E6" w:rsidP="005C5099">
      <w:pPr>
        <w:spacing w:after="0" w:line="276" w:lineRule="auto"/>
        <w:jc w:val="both"/>
        <w:rPr>
          <w:rFonts w:ascii="Times New Roman" w:hAnsi="Times New Roman" w:cs="Times New Roman"/>
          <w:sz w:val="24"/>
          <w:szCs w:val="24"/>
        </w:rPr>
      </w:pPr>
    </w:p>
    <w:p w:rsidR="00A71CAC" w:rsidRPr="005C5099" w:rsidRDefault="00A71CAC" w:rsidP="005C5099">
      <w:pPr>
        <w:spacing w:after="0" w:line="276" w:lineRule="auto"/>
        <w:jc w:val="both"/>
        <w:rPr>
          <w:rFonts w:ascii="Times New Roman" w:hAnsi="Times New Roman" w:cs="Times New Roman"/>
          <w:b/>
          <w:sz w:val="24"/>
          <w:szCs w:val="24"/>
        </w:rPr>
      </w:pPr>
      <w:r w:rsidRPr="005C5099">
        <w:rPr>
          <w:rFonts w:ascii="Times New Roman" w:hAnsi="Times New Roman" w:cs="Times New Roman"/>
          <w:b/>
          <w:sz w:val="24"/>
          <w:szCs w:val="24"/>
        </w:rPr>
        <w:t>Conclusión</w:t>
      </w:r>
    </w:p>
    <w:p w:rsidR="007D0E40" w:rsidRPr="005C5099" w:rsidRDefault="007D0E40" w:rsidP="005C5099">
      <w:pPr>
        <w:spacing w:after="0" w:line="276" w:lineRule="auto"/>
        <w:jc w:val="both"/>
        <w:rPr>
          <w:rFonts w:ascii="Times New Roman" w:hAnsi="Times New Roman" w:cs="Times New Roman"/>
          <w:sz w:val="24"/>
          <w:szCs w:val="24"/>
        </w:rPr>
      </w:pP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1. Los portafolios de las sociedades administradoras de fondos mutuos poseen un nivel de eficiencia débil debido a los límites de inversión establecidos de Perú, en el periodo de estudio.</w:t>
      </w:r>
    </w:p>
    <w:p w:rsidR="007D0E40" w:rsidRPr="005C5099" w:rsidRDefault="007D0E40" w:rsidP="005C5099">
      <w:pPr>
        <w:spacing w:after="0" w:line="276" w:lineRule="auto"/>
        <w:jc w:val="both"/>
        <w:rPr>
          <w:rFonts w:ascii="Times New Roman" w:hAnsi="Times New Roman" w:cs="Times New Roman"/>
          <w:sz w:val="24"/>
          <w:szCs w:val="24"/>
          <w:lang w:val="es-ES"/>
        </w:rPr>
      </w:pP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 xml:space="preserve">2. La rentabilidad por año de los portafolios en el período 2010 – 2019, en el caso del fondo de BBVA AGRESIVO y SURA ACCIONES en el 2010 alcanzaron su máximo nivel con 52.64%, y 49.03% respectivamente. Los niveles de eficiencia anual fueron: del BBVA AGRESIVO según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alcanzó su nivel de eficiencia más alto de 2.19, según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fue 0.54; por su parte IF ACCIONES alcanzó 1.84 según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de acuerdo al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0.46 de eficiencia financiera, INCASOL con 1.55 de eficiencia financiera por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por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0.36, SCOTIA FONDO logró 2.10 con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0.54 para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 finalmente SURA ACCIONES obtuvo 2.18 de eficiencia financiera para el </w:t>
      </w:r>
      <w:proofErr w:type="spellStart"/>
      <w:r w:rsidRPr="005C5099">
        <w:rPr>
          <w:rFonts w:ascii="Times New Roman" w:hAnsi="Times New Roman" w:cs="Times New Roman"/>
          <w:sz w:val="24"/>
          <w:szCs w:val="24"/>
        </w:rPr>
        <w:t>indice</w:t>
      </w:r>
      <w:proofErr w:type="spellEnd"/>
      <w:r w:rsidRPr="005C5099">
        <w:rPr>
          <w:rFonts w:ascii="Times New Roman" w:hAnsi="Times New Roman" w:cs="Times New Roman"/>
          <w:sz w:val="24"/>
          <w:szCs w:val="24"/>
        </w:rPr>
        <w:t xml:space="preserv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0.55 para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w:t>
      </w:r>
    </w:p>
    <w:p w:rsidR="006C5CA7" w:rsidRPr="005C5099" w:rsidRDefault="006C5CA7" w:rsidP="005C5099">
      <w:pPr>
        <w:spacing w:after="0" w:line="276" w:lineRule="auto"/>
        <w:jc w:val="both"/>
        <w:rPr>
          <w:rFonts w:ascii="Times New Roman" w:hAnsi="Times New Roman" w:cs="Times New Roman"/>
          <w:sz w:val="24"/>
          <w:szCs w:val="24"/>
          <w:lang w:val="es-ES"/>
        </w:rPr>
      </w:pP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 xml:space="preserve">3. Las rentabilidades de los portafolios de las SAFM en los tres últimos años mostraron los siguientes resultados: BBVA AGRESIVO obtuvo 6.59%, IF ACCIONES 12.87%, INCASOL con 9.87%, SCOTIA FONDO -5.20% y SURA ACCIONES un 16.13%. Los niveles de eficiencia en los tres últimos años fuero: BBVA AGRESIVO en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0.03 y 0.007 según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IF ACCIONES obtuvo 0.32 con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0.07 con el índice de</w:t>
      </w:r>
      <w:r w:rsidR="00026871">
        <w:rPr>
          <w:rFonts w:ascii="Times New Roman" w:hAnsi="Times New Roman" w:cs="Times New Roman"/>
          <w:sz w:val="24"/>
          <w:szCs w:val="24"/>
        </w:rPr>
        <w:t xml:space="preserve"> </w:t>
      </w:r>
      <w:proofErr w:type="spellStart"/>
      <w:r w:rsidR="00026871">
        <w:rPr>
          <w:rFonts w:ascii="Times New Roman" w:hAnsi="Times New Roman" w:cs="Times New Roman"/>
          <w:sz w:val="24"/>
          <w:szCs w:val="24"/>
        </w:rPr>
        <w:t>Treynor</w:t>
      </w:r>
      <w:proofErr w:type="spellEnd"/>
      <w:r w:rsidR="00026871">
        <w:rPr>
          <w:rFonts w:ascii="Times New Roman" w:hAnsi="Times New Roman" w:cs="Times New Roman"/>
          <w:sz w:val="24"/>
          <w:szCs w:val="24"/>
        </w:rPr>
        <w:t xml:space="preserve">, INCASOL alcanzó 0.15 </w:t>
      </w:r>
      <w:r w:rsidRPr="005C5099">
        <w:rPr>
          <w:rFonts w:ascii="Times New Roman" w:hAnsi="Times New Roman" w:cs="Times New Roman"/>
          <w:sz w:val="24"/>
          <w:szCs w:val="24"/>
        </w:rPr>
        <w:t xml:space="preserve">en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0.03 según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SCOTIA FONDO obtuvo -0.60 de eficiencia financiera </w:t>
      </w:r>
      <w:r w:rsidRPr="005C5099">
        <w:rPr>
          <w:rFonts w:ascii="Times New Roman" w:hAnsi="Times New Roman" w:cs="Times New Roman"/>
          <w:sz w:val="24"/>
          <w:szCs w:val="24"/>
        </w:rPr>
        <w:lastRenderedPageBreak/>
        <w:t xml:space="preserve">para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-0.14 para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por su lado SURA ACCIONES logró 0.43 con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0.09 con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w:t>
      </w:r>
    </w:p>
    <w:p w:rsidR="006C5CA7" w:rsidRPr="005C5099" w:rsidRDefault="006C5CA7" w:rsidP="005C5099">
      <w:pPr>
        <w:spacing w:after="0" w:line="276" w:lineRule="auto"/>
        <w:jc w:val="both"/>
        <w:rPr>
          <w:rFonts w:ascii="Times New Roman" w:hAnsi="Times New Roman" w:cs="Times New Roman"/>
          <w:sz w:val="24"/>
          <w:szCs w:val="24"/>
          <w:lang w:val="es-ES"/>
        </w:rPr>
      </w:pP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4. La rentabilidad promedio que obtuvieron los portafolios de las SAFM en los cinco últimos años son: BBVA AGRESIVO 14.99 %, IF ACCIONES 20.89 %, INCASOL con 15.70%, SCOTIA FONDO -4.36% y SURA ACCIONES un 26.30%.</w:t>
      </w: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 xml:space="preserve">Mientras que los niveles de eficiencia fueron: BBVA AGRESIVO con 0.21 según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0.09 para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IF ACCIONES obtuvo 0.37 con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0.15 con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INCASOL alcanzó 0.22 por medio del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0.09 según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SCOTIA FONDO obtuvo -0.28 de eficiencia financiera para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-0.12 para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por su lado SURA ACCIONES logró 0.47 con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0.20 con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w:t>
      </w:r>
    </w:p>
    <w:p w:rsidR="006C5CA7" w:rsidRPr="005C5099" w:rsidRDefault="006C5CA7" w:rsidP="005C5099">
      <w:pPr>
        <w:spacing w:after="0" w:line="276" w:lineRule="auto"/>
        <w:jc w:val="both"/>
        <w:rPr>
          <w:rFonts w:ascii="Times New Roman" w:hAnsi="Times New Roman" w:cs="Times New Roman"/>
          <w:sz w:val="24"/>
          <w:szCs w:val="24"/>
          <w:lang w:val="es-ES"/>
        </w:rPr>
      </w:pP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5.  L</w:t>
      </w:r>
      <w:r w:rsidRPr="005C5099">
        <w:rPr>
          <w:rFonts w:ascii="Times New Roman" w:hAnsi="Times New Roman" w:cs="Times New Roman"/>
          <w:sz w:val="24"/>
          <w:szCs w:val="24"/>
          <w:lang w:val="es-ES"/>
        </w:rPr>
        <w:t>a rentabilidad que obtuvieron los portafolios de las SAFM en los diez últimos años son: BBVA AGRESIVO 33.22%, IF ACCIONES 2.43 %, INCASOL con -2.75%, SCOTIA FONDO 5.75% y SURA ACCIONES un 26.07%.</w:t>
      </w: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rPr>
        <w:t xml:space="preserve">El fondo BBVA AGRESIVO fue el que alcanzo el mayor nivel eficiencia financiera con un promedio de 0.44 con el índice de </w:t>
      </w:r>
      <w:proofErr w:type="spellStart"/>
      <w:r w:rsidRPr="005C5099">
        <w:rPr>
          <w:rFonts w:ascii="Times New Roman" w:hAnsi="Times New Roman" w:cs="Times New Roman"/>
          <w:sz w:val="24"/>
          <w:szCs w:val="24"/>
        </w:rPr>
        <w:t>Sharpe</w:t>
      </w:r>
      <w:proofErr w:type="spellEnd"/>
      <w:r w:rsidRPr="005C5099">
        <w:rPr>
          <w:rFonts w:ascii="Times New Roman" w:hAnsi="Times New Roman" w:cs="Times New Roman"/>
          <w:sz w:val="24"/>
          <w:szCs w:val="24"/>
        </w:rPr>
        <w:t xml:space="preserve"> y según el índice de </w:t>
      </w:r>
      <w:proofErr w:type="spellStart"/>
      <w:r w:rsidRPr="005C5099">
        <w:rPr>
          <w:rFonts w:ascii="Times New Roman" w:hAnsi="Times New Roman" w:cs="Times New Roman"/>
          <w:sz w:val="24"/>
          <w:szCs w:val="24"/>
        </w:rPr>
        <w:t>Treynor</w:t>
      </w:r>
      <w:proofErr w:type="spellEnd"/>
      <w:r w:rsidRPr="005C5099">
        <w:rPr>
          <w:rFonts w:ascii="Times New Roman" w:hAnsi="Times New Roman" w:cs="Times New Roman"/>
          <w:sz w:val="24"/>
          <w:szCs w:val="24"/>
        </w:rPr>
        <w:t xml:space="preserve"> 0.30, superando al resto de fondos.</w:t>
      </w:r>
    </w:p>
    <w:p w:rsidR="006C5CA7" w:rsidRPr="005C5099" w:rsidRDefault="006C5CA7" w:rsidP="005C5099">
      <w:pPr>
        <w:spacing w:after="0" w:line="276" w:lineRule="auto"/>
        <w:jc w:val="both"/>
        <w:rPr>
          <w:rFonts w:ascii="Times New Roman" w:hAnsi="Times New Roman" w:cs="Times New Roman"/>
          <w:sz w:val="24"/>
          <w:szCs w:val="24"/>
          <w:lang w:val="es-ES"/>
        </w:rPr>
      </w:pPr>
    </w:p>
    <w:p w:rsidR="006C5CA7" w:rsidRPr="005C5099" w:rsidRDefault="006C5CA7" w:rsidP="005C5099">
      <w:pPr>
        <w:spacing w:after="0" w:line="276" w:lineRule="auto"/>
        <w:jc w:val="both"/>
        <w:rPr>
          <w:rFonts w:ascii="Times New Roman" w:hAnsi="Times New Roman" w:cs="Times New Roman"/>
          <w:sz w:val="24"/>
          <w:szCs w:val="24"/>
          <w:lang w:val="es-ES"/>
        </w:rPr>
      </w:pPr>
      <w:r w:rsidRPr="005C5099">
        <w:rPr>
          <w:rFonts w:ascii="Times New Roman" w:hAnsi="Times New Roman" w:cs="Times New Roman"/>
          <w:sz w:val="24"/>
          <w:szCs w:val="24"/>
          <w:lang w:val="es-ES"/>
        </w:rPr>
        <w:t xml:space="preserve">6. </w:t>
      </w:r>
      <w:r w:rsidRPr="005C5099">
        <w:rPr>
          <w:rFonts w:ascii="Times New Roman" w:hAnsi="Times New Roman" w:cs="Times New Roman"/>
          <w:sz w:val="24"/>
          <w:szCs w:val="24"/>
        </w:rPr>
        <w:t>Para invertir en los fondos mutuos se debe tener en cuenta información acerca de la rentabilidad, riesgo y eficiencia de cada uno de los portafolios de las financieras que brindan este servicio.</w:t>
      </w:r>
    </w:p>
    <w:p w:rsidR="007D0E40" w:rsidRPr="005C5099" w:rsidRDefault="007D0E40" w:rsidP="005C5099">
      <w:pPr>
        <w:spacing w:after="0" w:line="276" w:lineRule="auto"/>
        <w:jc w:val="both"/>
        <w:rPr>
          <w:rFonts w:ascii="Times New Roman" w:hAnsi="Times New Roman" w:cs="Times New Roman"/>
          <w:sz w:val="24"/>
          <w:szCs w:val="24"/>
        </w:rPr>
      </w:pPr>
    </w:p>
    <w:p w:rsidR="00EE7B74" w:rsidRPr="005C5099" w:rsidRDefault="00EE7B74" w:rsidP="005C5099">
      <w:pPr>
        <w:spacing w:after="0" w:line="276" w:lineRule="auto"/>
        <w:jc w:val="both"/>
        <w:rPr>
          <w:rFonts w:ascii="Times New Roman" w:hAnsi="Times New Roman" w:cs="Times New Roman"/>
          <w:sz w:val="24"/>
          <w:szCs w:val="24"/>
        </w:rPr>
      </w:pPr>
    </w:p>
    <w:p w:rsidR="00A71CAC" w:rsidRDefault="00A71CAC" w:rsidP="005C5099">
      <w:pPr>
        <w:spacing w:after="0" w:line="276" w:lineRule="auto"/>
        <w:jc w:val="both"/>
        <w:rPr>
          <w:rFonts w:ascii="Times New Roman" w:hAnsi="Times New Roman" w:cs="Times New Roman"/>
          <w:b/>
          <w:sz w:val="24"/>
          <w:szCs w:val="24"/>
        </w:rPr>
      </w:pPr>
      <w:r w:rsidRPr="005C5099">
        <w:rPr>
          <w:rFonts w:ascii="Times New Roman" w:hAnsi="Times New Roman" w:cs="Times New Roman"/>
          <w:b/>
          <w:sz w:val="24"/>
          <w:szCs w:val="24"/>
        </w:rPr>
        <w:t xml:space="preserve">Referencias </w:t>
      </w:r>
    </w:p>
    <w:p w:rsidR="00026871" w:rsidRPr="005C5099" w:rsidRDefault="00026871" w:rsidP="005C5099">
      <w:pPr>
        <w:spacing w:after="0" w:line="276" w:lineRule="auto"/>
        <w:jc w:val="both"/>
        <w:rPr>
          <w:rFonts w:ascii="Times New Roman" w:hAnsi="Times New Roman" w:cs="Times New Roman"/>
          <w:b/>
          <w:sz w:val="24"/>
          <w:szCs w:val="24"/>
        </w:rPr>
      </w:pPr>
    </w:p>
    <w:p w:rsidR="00026871" w:rsidRPr="00DB0034" w:rsidRDefault="00026871" w:rsidP="00026871">
      <w:pPr>
        <w:tabs>
          <w:tab w:val="left" w:pos="2005"/>
          <w:tab w:val="left" w:pos="2916"/>
          <w:tab w:val="left" w:pos="3348"/>
          <w:tab w:val="left" w:pos="4538"/>
          <w:tab w:val="left" w:pos="5846"/>
          <w:tab w:val="left" w:pos="6726"/>
          <w:tab w:val="left" w:pos="7495"/>
          <w:tab w:val="left" w:pos="8200"/>
          <w:tab w:val="left" w:pos="9550"/>
        </w:tabs>
        <w:spacing w:after="0" w:line="240" w:lineRule="auto"/>
        <w:ind w:left="1134" w:right="121" w:hanging="1134"/>
        <w:jc w:val="both"/>
        <w:rPr>
          <w:rFonts w:ascii="Times New Roman" w:hAnsi="Times New Roman" w:cs="Times New Roman"/>
          <w:sz w:val="24"/>
          <w:szCs w:val="24"/>
        </w:rPr>
      </w:pPr>
      <w:r w:rsidRPr="00DB0034">
        <w:rPr>
          <w:rFonts w:ascii="Times New Roman" w:hAnsi="Times New Roman" w:cs="Times New Roman"/>
          <w:sz w:val="24"/>
          <w:szCs w:val="24"/>
        </w:rPr>
        <w:t xml:space="preserve">Pereda, J. (2007). </w:t>
      </w:r>
      <w:r w:rsidRPr="00DB0034">
        <w:rPr>
          <w:rFonts w:ascii="Times New Roman" w:hAnsi="Times New Roman" w:cs="Times New Roman"/>
          <w:i/>
          <w:sz w:val="24"/>
          <w:szCs w:val="24"/>
        </w:rPr>
        <w:t>Estimación de la Frontera Eficiente para las AFP</w:t>
      </w:r>
      <w:r>
        <w:rPr>
          <w:rFonts w:ascii="Times New Roman" w:hAnsi="Times New Roman" w:cs="Times New Roman"/>
          <w:i/>
          <w:sz w:val="24"/>
          <w:szCs w:val="24"/>
        </w:rPr>
        <w:t xml:space="preserve"> en el Perú y el Impacto de los </w:t>
      </w:r>
      <w:r w:rsidRPr="00DB0034">
        <w:rPr>
          <w:rFonts w:ascii="Times New Roman" w:hAnsi="Times New Roman" w:cs="Times New Roman"/>
          <w:i/>
          <w:sz w:val="24"/>
          <w:szCs w:val="24"/>
        </w:rPr>
        <w:t>Límites</w:t>
      </w:r>
      <w:r w:rsidRPr="00DB0034">
        <w:rPr>
          <w:rFonts w:ascii="Times New Roman" w:hAnsi="Times New Roman" w:cs="Times New Roman"/>
          <w:i/>
          <w:sz w:val="24"/>
          <w:szCs w:val="24"/>
        </w:rPr>
        <w:tab/>
        <w:t>de</w:t>
      </w:r>
      <w:r>
        <w:rPr>
          <w:rFonts w:ascii="Times New Roman" w:hAnsi="Times New Roman" w:cs="Times New Roman"/>
          <w:i/>
          <w:sz w:val="24"/>
          <w:szCs w:val="24"/>
        </w:rPr>
        <w:tab/>
        <w:t>Inversión:</w:t>
      </w:r>
      <w:r w:rsidRPr="00DB0034">
        <w:rPr>
          <w:rFonts w:ascii="Times New Roman" w:hAnsi="Times New Roman" w:cs="Times New Roman"/>
          <w:i/>
          <w:sz w:val="24"/>
          <w:szCs w:val="24"/>
        </w:rPr>
        <w:t>1995-2004.</w:t>
      </w:r>
      <w:r w:rsidRPr="00DB0034">
        <w:rPr>
          <w:rFonts w:ascii="Times New Roman" w:hAnsi="Times New Roman" w:cs="Times New Roman"/>
          <w:i/>
          <w:sz w:val="24"/>
          <w:szCs w:val="24"/>
        </w:rPr>
        <w:tab/>
      </w:r>
      <w:r w:rsidRPr="00DB0034">
        <w:rPr>
          <w:rFonts w:ascii="Times New Roman" w:hAnsi="Times New Roman" w:cs="Times New Roman"/>
          <w:sz w:val="24"/>
          <w:szCs w:val="24"/>
        </w:rPr>
        <w:t>BCRP,</w:t>
      </w:r>
      <w:r w:rsidRPr="00DB0034">
        <w:rPr>
          <w:rFonts w:ascii="Times New Roman" w:hAnsi="Times New Roman" w:cs="Times New Roman"/>
          <w:sz w:val="24"/>
          <w:szCs w:val="24"/>
        </w:rPr>
        <w:tab/>
        <w:t>Lima,</w:t>
      </w:r>
      <w:r w:rsidRPr="00DB0034">
        <w:rPr>
          <w:rFonts w:ascii="Times New Roman" w:hAnsi="Times New Roman" w:cs="Times New Roman"/>
          <w:sz w:val="24"/>
          <w:szCs w:val="24"/>
        </w:rPr>
        <w:tab/>
        <w:t>Perú.</w:t>
      </w:r>
      <w:r w:rsidRPr="00DB0034">
        <w:rPr>
          <w:rFonts w:ascii="Times New Roman" w:hAnsi="Times New Roman" w:cs="Times New Roman"/>
          <w:sz w:val="24"/>
          <w:szCs w:val="24"/>
        </w:rPr>
        <w:tab/>
        <w:t>Recuperado</w:t>
      </w:r>
      <w:r w:rsidRPr="00DB0034">
        <w:rPr>
          <w:rFonts w:ascii="Times New Roman" w:hAnsi="Times New Roman" w:cs="Times New Roman"/>
          <w:sz w:val="24"/>
          <w:szCs w:val="24"/>
        </w:rPr>
        <w:tab/>
      </w:r>
      <w:r w:rsidRPr="00DB0034">
        <w:rPr>
          <w:rFonts w:ascii="Times New Roman" w:hAnsi="Times New Roman" w:cs="Times New Roman"/>
          <w:spacing w:val="-7"/>
          <w:sz w:val="24"/>
          <w:szCs w:val="24"/>
        </w:rPr>
        <w:t xml:space="preserve">de: </w:t>
      </w:r>
      <w:hyperlink r:id="rId14">
        <w:r w:rsidRPr="00DB0034">
          <w:rPr>
            <w:rFonts w:ascii="Times New Roman" w:hAnsi="Times New Roman" w:cs="Times New Roman"/>
            <w:color w:val="0462C1"/>
            <w:sz w:val="24"/>
            <w:szCs w:val="24"/>
            <w:u w:val="single" w:color="0462C1"/>
          </w:rPr>
          <w:t>http://www.bcrp.gob.pe/docs/Publicaciones/Documentos-de-</w:t>
        </w:r>
      </w:hyperlink>
      <w:r w:rsidRPr="00DB0034">
        <w:rPr>
          <w:rFonts w:ascii="Times New Roman" w:hAnsi="Times New Roman" w:cs="Times New Roman"/>
          <w:color w:val="0462C1"/>
          <w:sz w:val="24"/>
          <w:szCs w:val="24"/>
        </w:rPr>
        <w:t xml:space="preserve"> </w:t>
      </w:r>
      <w:hyperlink r:id="rId15">
        <w:r w:rsidRPr="00DB0034">
          <w:rPr>
            <w:rFonts w:ascii="Times New Roman" w:hAnsi="Times New Roman" w:cs="Times New Roman"/>
            <w:color w:val="0462C1"/>
            <w:sz w:val="24"/>
            <w:szCs w:val="24"/>
            <w:u w:val="single" w:color="0462C1"/>
          </w:rPr>
          <w:t>Trabajo/2007/Documento-Trabajo-09-2007.pdf</w:t>
        </w:r>
      </w:hyperlink>
    </w:p>
    <w:p w:rsidR="00026871" w:rsidRDefault="00026871" w:rsidP="00026871">
      <w:pPr>
        <w:spacing w:after="0" w:line="240" w:lineRule="auto"/>
        <w:ind w:left="1518" w:right="119" w:hanging="994"/>
        <w:jc w:val="both"/>
        <w:rPr>
          <w:rFonts w:ascii="Times New Roman" w:hAnsi="Times New Roman" w:cs="Times New Roman"/>
          <w:sz w:val="24"/>
          <w:szCs w:val="24"/>
        </w:rPr>
      </w:pPr>
    </w:p>
    <w:p w:rsidR="00026871" w:rsidRPr="00DB0034" w:rsidRDefault="00026871" w:rsidP="00026871">
      <w:pPr>
        <w:spacing w:after="0" w:line="240" w:lineRule="auto"/>
        <w:ind w:left="1276" w:right="119" w:hanging="1276"/>
        <w:jc w:val="both"/>
        <w:rPr>
          <w:rFonts w:ascii="Times New Roman" w:hAnsi="Times New Roman" w:cs="Times New Roman"/>
          <w:sz w:val="24"/>
          <w:szCs w:val="24"/>
        </w:rPr>
      </w:pPr>
      <w:r w:rsidRPr="00DB0034">
        <w:rPr>
          <w:rFonts w:ascii="Times New Roman" w:hAnsi="Times New Roman" w:cs="Times New Roman"/>
          <w:sz w:val="24"/>
          <w:szCs w:val="24"/>
        </w:rPr>
        <w:t xml:space="preserve">Pérez, A. (2018). </w:t>
      </w:r>
      <w:r w:rsidRPr="00DB0034">
        <w:rPr>
          <w:rFonts w:ascii="Times New Roman" w:hAnsi="Times New Roman" w:cs="Times New Roman"/>
          <w:i/>
          <w:sz w:val="24"/>
          <w:szCs w:val="24"/>
        </w:rPr>
        <w:t>Factores que afectan la rentabilidad de los fondos del sistema privado de pensiones; un análisis para el periodo: 1994-2014. (</w:t>
      </w:r>
      <w:r w:rsidRPr="00DB0034">
        <w:rPr>
          <w:rFonts w:ascii="Times New Roman" w:hAnsi="Times New Roman" w:cs="Times New Roman"/>
          <w:sz w:val="24"/>
          <w:szCs w:val="24"/>
        </w:rPr>
        <w:t xml:space="preserve">Tesis de título). Universidad Católica Santo Toribio de </w:t>
      </w:r>
      <w:proofErr w:type="spellStart"/>
      <w:r w:rsidRPr="00DB0034">
        <w:rPr>
          <w:rFonts w:ascii="Times New Roman" w:hAnsi="Times New Roman" w:cs="Times New Roman"/>
          <w:sz w:val="24"/>
          <w:szCs w:val="24"/>
        </w:rPr>
        <w:t>Mogrovejo</w:t>
      </w:r>
      <w:proofErr w:type="spellEnd"/>
      <w:r w:rsidRPr="00DB0034">
        <w:rPr>
          <w:rFonts w:ascii="Times New Roman" w:hAnsi="Times New Roman" w:cs="Times New Roman"/>
          <w:sz w:val="24"/>
          <w:szCs w:val="24"/>
        </w:rPr>
        <w:t xml:space="preserve">. Perú. Recuperado de: </w:t>
      </w:r>
      <w:hyperlink r:id="rId16">
        <w:r w:rsidRPr="00DB0034">
          <w:rPr>
            <w:rFonts w:ascii="Times New Roman" w:hAnsi="Times New Roman" w:cs="Times New Roman"/>
            <w:color w:val="0462C1"/>
            <w:sz w:val="24"/>
            <w:szCs w:val="24"/>
            <w:u w:val="single" w:color="0462C1"/>
          </w:rPr>
          <w:t>http://tesis.usat.edu.pe/bitstream/20.500.12423/1854/1/TL_PerezSilvaAnaMaria.pdf</w:t>
        </w:r>
      </w:hyperlink>
    </w:p>
    <w:p w:rsidR="007D0E40" w:rsidRDefault="007D0E40" w:rsidP="005C5099">
      <w:pPr>
        <w:spacing w:after="0" w:line="276" w:lineRule="auto"/>
        <w:jc w:val="both"/>
        <w:rPr>
          <w:rFonts w:ascii="Times New Roman" w:hAnsi="Times New Roman" w:cs="Times New Roman"/>
          <w:sz w:val="24"/>
          <w:szCs w:val="24"/>
        </w:rPr>
      </w:pPr>
    </w:p>
    <w:p w:rsidR="00103A31" w:rsidRPr="00DB0034" w:rsidRDefault="00103A31" w:rsidP="00103A31">
      <w:pPr>
        <w:tabs>
          <w:tab w:val="left" w:pos="2248"/>
          <w:tab w:val="left" w:pos="3629"/>
          <w:tab w:val="left" w:pos="4188"/>
          <w:tab w:val="left" w:pos="4997"/>
          <w:tab w:val="left" w:pos="6233"/>
          <w:tab w:val="left" w:pos="7166"/>
          <w:tab w:val="left" w:pos="8036"/>
          <w:tab w:val="left" w:pos="9550"/>
        </w:tabs>
        <w:spacing w:after="0" w:line="240" w:lineRule="auto"/>
        <w:ind w:left="1134" w:right="119" w:hanging="1134"/>
        <w:jc w:val="both"/>
        <w:rPr>
          <w:rFonts w:ascii="Times New Roman" w:hAnsi="Times New Roman" w:cs="Times New Roman"/>
          <w:color w:val="0462C1"/>
          <w:sz w:val="24"/>
          <w:szCs w:val="24"/>
          <w:u w:val="single" w:color="0462C1"/>
        </w:rPr>
      </w:pPr>
      <w:r w:rsidRPr="00DB0034">
        <w:rPr>
          <w:rFonts w:ascii="Times New Roman" w:hAnsi="Times New Roman" w:cs="Times New Roman"/>
          <w:sz w:val="24"/>
          <w:szCs w:val="24"/>
        </w:rPr>
        <w:t xml:space="preserve">Rivas, R. y Camargo, G. (2002). </w:t>
      </w:r>
      <w:r w:rsidRPr="00DB0034">
        <w:rPr>
          <w:rFonts w:ascii="Times New Roman" w:hAnsi="Times New Roman" w:cs="Times New Roman"/>
          <w:i/>
          <w:sz w:val="24"/>
          <w:szCs w:val="24"/>
        </w:rPr>
        <w:t>Eficiencia financiera de los límites de inversión para las AFP: una</w:t>
      </w:r>
      <w:r w:rsidRPr="00DB0034">
        <w:rPr>
          <w:rFonts w:ascii="Times New Roman" w:hAnsi="Times New Roman" w:cs="Times New Roman"/>
          <w:i/>
          <w:sz w:val="24"/>
          <w:szCs w:val="24"/>
        </w:rPr>
        <w:tab/>
        <w:t>aplicación</w:t>
      </w:r>
      <w:r w:rsidRPr="00DB0034">
        <w:rPr>
          <w:rFonts w:ascii="Times New Roman" w:hAnsi="Times New Roman" w:cs="Times New Roman"/>
          <w:i/>
          <w:sz w:val="24"/>
          <w:szCs w:val="24"/>
        </w:rPr>
        <w:tab/>
        <w:t>al</w:t>
      </w:r>
      <w:r w:rsidRPr="00DB0034">
        <w:rPr>
          <w:rFonts w:ascii="Times New Roman" w:hAnsi="Times New Roman" w:cs="Times New Roman"/>
          <w:i/>
          <w:sz w:val="24"/>
          <w:szCs w:val="24"/>
        </w:rPr>
        <w:tab/>
        <w:t>caso</w:t>
      </w:r>
      <w:r w:rsidRPr="00DB0034">
        <w:rPr>
          <w:rFonts w:ascii="Times New Roman" w:hAnsi="Times New Roman" w:cs="Times New Roman"/>
          <w:i/>
          <w:sz w:val="24"/>
          <w:szCs w:val="24"/>
        </w:rPr>
        <w:tab/>
        <w:t>peruano.</w:t>
      </w:r>
      <w:r w:rsidRPr="00DB0034">
        <w:rPr>
          <w:rFonts w:ascii="Times New Roman" w:hAnsi="Times New Roman" w:cs="Times New Roman"/>
          <w:i/>
          <w:sz w:val="24"/>
          <w:szCs w:val="24"/>
        </w:rPr>
        <w:tab/>
      </w:r>
      <w:r w:rsidRPr="00DB0034">
        <w:rPr>
          <w:rFonts w:ascii="Times New Roman" w:hAnsi="Times New Roman" w:cs="Times New Roman"/>
          <w:sz w:val="24"/>
          <w:szCs w:val="24"/>
        </w:rPr>
        <w:t>L</w:t>
      </w:r>
      <w:r>
        <w:rPr>
          <w:rFonts w:ascii="Times New Roman" w:hAnsi="Times New Roman" w:cs="Times New Roman"/>
          <w:sz w:val="24"/>
          <w:szCs w:val="24"/>
        </w:rPr>
        <w:t>ima,</w:t>
      </w:r>
      <w:r>
        <w:rPr>
          <w:rFonts w:ascii="Times New Roman" w:hAnsi="Times New Roman" w:cs="Times New Roman"/>
          <w:sz w:val="24"/>
          <w:szCs w:val="24"/>
        </w:rPr>
        <w:tab/>
        <w:t>Perú.</w:t>
      </w:r>
      <w:r>
        <w:rPr>
          <w:rFonts w:ascii="Times New Roman" w:hAnsi="Times New Roman" w:cs="Times New Roman"/>
          <w:sz w:val="24"/>
          <w:szCs w:val="24"/>
        </w:rPr>
        <w:tab/>
        <w:t xml:space="preserve">Recuperado </w:t>
      </w:r>
      <w:r w:rsidRPr="00DB0034">
        <w:rPr>
          <w:rFonts w:ascii="Times New Roman" w:hAnsi="Times New Roman" w:cs="Times New Roman"/>
          <w:spacing w:val="-6"/>
          <w:sz w:val="24"/>
          <w:szCs w:val="24"/>
        </w:rPr>
        <w:t xml:space="preserve">de: </w:t>
      </w:r>
      <w:hyperlink r:id="rId17">
        <w:r w:rsidRPr="00DB0034">
          <w:rPr>
            <w:rFonts w:ascii="Times New Roman" w:hAnsi="Times New Roman" w:cs="Times New Roman"/>
            <w:color w:val="0462C1"/>
            <w:sz w:val="24"/>
            <w:szCs w:val="24"/>
            <w:u w:val="single" w:color="0462C1"/>
          </w:rPr>
          <w:t>http://www.rhoworks.com/research/Paper_LimitesAFPs_RivasLlosa_Camargo_2002.</w:t>
        </w:r>
      </w:hyperlink>
      <w:r w:rsidRPr="00DB0034">
        <w:rPr>
          <w:rFonts w:ascii="Times New Roman" w:hAnsi="Times New Roman" w:cs="Times New Roman"/>
          <w:color w:val="0462C1"/>
          <w:sz w:val="24"/>
          <w:szCs w:val="24"/>
        </w:rPr>
        <w:t xml:space="preserve"> </w:t>
      </w:r>
      <w:hyperlink r:id="rId18">
        <w:proofErr w:type="spellStart"/>
        <w:r w:rsidRPr="00DB0034">
          <w:rPr>
            <w:rFonts w:ascii="Times New Roman" w:hAnsi="Times New Roman" w:cs="Times New Roman"/>
            <w:color w:val="0462C1"/>
            <w:sz w:val="24"/>
            <w:szCs w:val="24"/>
            <w:u w:val="single" w:color="0462C1"/>
          </w:rPr>
          <w:t>pdf</w:t>
        </w:r>
        <w:proofErr w:type="spellEnd"/>
      </w:hyperlink>
    </w:p>
    <w:p w:rsidR="00A71CAC" w:rsidRPr="005C5099" w:rsidRDefault="00A71CAC" w:rsidP="005C5099">
      <w:pPr>
        <w:spacing w:after="0" w:line="276" w:lineRule="auto"/>
        <w:jc w:val="both"/>
        <w:rPr>
          <w:rFonts w:ascii="Times New Roman" w:hAnsi="Times New Roman" w:cs="Times New Roman"/>
          <w:sz w:val="24"/>
          <w:szCs w:val="24"/>
        </w:rPr>
      </w:pPr>
    </w:p>
    <w:sectPr w:rsidR="00A71CAC" w:rsidRPr="005C50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4CB4"/>
    <w:multiLevelType w:val="hybridMultilevel"/>
    <w:tmpl w:val="8564DC9A"/>
    <w:lvl w:ilvl="0" w:tplc="FA46F708">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AC"/>
    <w:rsid w:val="00026871"/>
    <w:rsid w:val="0003202D"/>
    <w:rsid w:val="000367D4"/>
    <w:rsid w:val="00044751"/>
    <w:rsid w:val="00055B8D"/>
    <w:rsid w:val="00077D6F"/>
    <w:rsid w:val="00087236"/>
    <w:rsid w:val="00092DB3"/>
    <w:rsid w:val="000A494B"/>
    <w:rsid w:val="00103A31"/>
    <w:rsid w:val="00134976"/>
    <w:rsid w:val="00153FAF"/>
    <w:rsid w:val="001E0277"/>
    <w:rsid w:val="001E6982"/>
    <w:rsid w:val="00224EDE"/>
    <w:rsid w:val="00273DCF"/>
    <w:rsid w:val="002B0F09"/>
    <w:rsid w:val="00352EFD"/>
    <w:rsid w:val="00361652"/>
    <w:rsid w:val="003F18F1"/>
    <w:rsid w:val="004059A4"/>
    <w:rsid w:val="0042239F"/>
    <w:rsid w:val="004553A7"/>
    <w:rsid w:val="00494398"/>
    <w:rsid w:val="004B0C69"/>
    <w:rsid w:val="00516BDA"/>
    <w:rsid w:val="005976A5"/>
    <w:rsid w:val="005C190D"/>
    <w:rsid w:val="005C5099"/>
    <w:rsid w:val="00665A2F"/>
    <w:rsid w:val="00696748"/>
    <w:rsid w:val="006C5CA7"/>
    <w:rsid w:val="006F72BF"/>
    <w:rsid w:val="00736113"/>
    <w:rsid w:val="00791C97"/>
    <w:rsid w:val="007D0E40"/>
    <w:rsid w:val="00802677"/>
    <w:rsid w:val="008421A3"/>
    <w:rsid w:val="008B602F"/>
    <w:rsid w:val="00912C77"/>
    <w:rsid w:val="00955465"/>
    <w:rsid w:val="00960083"/>
    <w:rsid w:val="00A44EF1"/>
    <w:rsid w:val="00A71CAC"/>
    <w:rsid w:val="00B11B21"/>
    <w:rsid w:val="00B4500B"/>
    <w:rsid w:val="00BA65AA"/>
    <w:rsid w:val="00C666E6"/>
    <w:rsid w:val="00C82FCF"/>
    <w:rsid w:val="00CA180C"/>
    <w:rsid w:val="00CF7791"/>
    <w:rsid w:val="00D122AA"/>
    <w:rsid w:val="00D558FB"/>
    <w:rsid w:val="00D9214D"/>
    <w:rsid w:val="00D97711"/>
    <w:rsid w:val="00DC2F7F"/>
    <w:rsid w:val="00DC3CE2"/>
    <w:rsid w:val="00DE45CA"/>
    <w:rsid w:val="00DF3147"/>
    <w:rsid w:val="00E45873"/>
    <w:rsid w:val="00EE7B74"/>
    <w:rsid w:val="00FF06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7323"/>
  <w15:chartTrackingRefBased/>
  <w15:docId w15:val="{97B5534D-2DB1-4866-BD35-9C446D95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CAC"/>
    <w:pPr>
      <w:ind w:left="720"/>
      <w:contextualSpacing/>
    </w:pPr>
  </w:style>
  <w:style w:type="character" w:styleId="Hipervnculo">
    <w:name w:val="Hyperlink"/>
    <w:basedOn w:val="Fuentedeprrafopredeter"/>
    <w:uiPriority w:val="99"/>
    <w:unhideWhenUsed/>
    <w:rsid w:val="003F18F1"/>
    <w:rPr>
      <w:color w:val="0563C1" w:themeColor="hyperlink"/>
      <w:u w:val="single"/>
    </w:rPr>
  </w:style>
  <w:style w:type="paragraph" w:styleId="NormalWeb">
    <w:name w:val="Normal (Web)"/>
    <w:basedOn w:val="Normal"/>
    <w:uiPriority w:val="99"/>
    <w:semiHidden/>
    <w:unhideWhenUsed/>
    <w:rsid w:val="00044751"/>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adelista6concolores-nfasis2">
    <w:name w:val="List Table 6 Colorful Accent 2"/>
    <w:basedOn w:val="Tablanormal"/>
    <w:uiPriority w:val="51"/>
    <w:rsid w:val="00D97711"/>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827">
      <w:bodyDiv w:val="1"/>
      <w:marLeft w:val="0"/>
      <w:marRight w:val="0"/>
      <w:marTop w:val="0"/>
      <w:marBottom w:val="0"/>
      <w:divBdr>
        <w:top w:val="none" w:sz="0" w:space="0" w:color="auto"/>
        <w:left w:val="none" w:sz="0" w:space="0" w:color="auto"/>
        <w:bottom w:val="none" w:sz="0" w:space="0" w:color="auto"/>
        <w:right w:val="none" w:sz="0" w:space="0" w:color="auto"/>
      </w:divBdr>
    </w:div>
    <w:div w:id="520094828">
      <w:bodyDiv w:val="1"/>
      <w:marLeft w:val="0"/>
      <w:marRight w:val="0"/>
      <w:marTop w:val="0"/>
      <w:marBottom w:val="0"/>
      <w:divBdr>
        <w:top w:val="none" w:sz="0" w:space="0" w:color="auto"/>
        <w:left w:val="none" w:sz="0" w:space="0" w:color="auto"/>
        <w:bottom w:val="none" w:sz="0" w:space="0" w:color="auto"/>
        <w:right w:val="none" w:sz="0" w:space="0" w:color="auto"/>
      </w:divBdr>
    </w:div>
    <w:div w:id="966008846">
      <w:bodyDiv w:val="1"/>
      <w:marLeft w:val="0"/>
      <w:marRight w:val="0"/>
      <w:marTop w:val="0"/>
      <w:marBottom w:val="0"/>
      <w:divBdr>
        <w:top w:val="none" w:sz="0" w:space="0" w:color="auto"/>
        <w:left w:val="none" w:sz="0" w:space="0" w:color="auto"/>
        <w:bottom w:val="none" w:sz="0" w:space="0" w:color="auto"/>
        <w:right w:val="none" w:sz="0" w:space="0" w:color="auto"/>
      </w:divBdr>
    </w:div>
    <w:div w:id="1027869045">
      <w:bodyDiv w:val="1"/>
      <w:marLeft w:val="0"/>
      <w:marRight w:val="0"/>
      <w:marTop w:val="0"/>
      <w:marBottom w:val="0"/>
      <w:divBdr>
        <w:top w:val="none" w:sz="0" w:space="0" w:color="auto"/>
        <w:left w:val="none" w:sz="0" w:space="0" w:color="auto"/>
        <w:bottom w:val="none" w:sz="0" w:space="0" w:color="auto"/>
        <w:right w:val="none" w:sz="0" w:space="0" w:color="auto"/>
      </w:divBdr>
    </w:div>
    <w:div w:id="1175653605">
      <w:bodyDiv w:val="1"/>
      <w:marLeft w:val="0"/>
      <w:marRight w:val="0"/>
      <w:marTop w:val="0"/>
      <w:marBottom w:val="0"/>
      <w:divBdr>
        <w:top w:val="none" w:sz="0" w:space="0" w:color="auto"/>
        <w:left w:val="none" w:sz="0" w:space="0" w:color="auto"/>
        <w:bottom w:val="none" w:sz="0" w:space="0" w:color="auto"/>
        <w:right w:val="none" w:sz="0" w:space="0" w:color="auto"/>
      </w:divBdr>
    </w:div>
    <w:div w:id="1203244799">
      <w:bodyDiv w:val="1"/>
      <w:marLeft w:val="0"/>
      <w:marRight w:val="0"/>
      <w:marTop w:val="0"/>
      <w:marBottom w:val="0"/>
      <w:divBdr>
        <w:top w:val="none" w:sz="0" w:space="0" w:color="auto"/>
        <w:left w:val="none" w:sz="0" w:space="0" w:color="auto"/>
        <w:bottom w:val="none" w:sz="0" w:space="0" w:color="auto"/>
        <w:right w:val="none" w:sz="0" w:space="0" w:color="auto"/>
      </w:divBdr>
    </w:div>
    <w:div w:id="1457986177">
      <w:bodyDiv w:val="1"/>
      <w:marLeft w:val="0"/>
      <w:marRight w:val="0"/>
      <w:marTop w:val="0"/>
      <w:marBottom w:val="0"/>
      <w:divBdr>
        <w:top w:val="none" w:sz="0" w:space="0" w:color="auto"/>
        <w:left w:val="none" w:sz="0" w:space="0" w:color="auto"/>
        <w:bottom w:val="none" w:sz="0" w:space="0" w:color="auto"/>
        <w:right w:val="none" w:sz="0" w:space="0" w:color="auto"/>
      </w:divBdr>
    </w:div>
    <w:div w:id="1474254804">
      <w:bodyDiv w:val="1"/>
      <w:marLeft w:val="0"/>
      <w:marRight w:val="0"/>
      <w:marTop w:val="0"/>
      <w:marBottom w:val="0"/>
      <w:divBdr>
        <w:top w:val="none" w:sz="0" w:space="0" w:color="auto"/>
        <w:left w:val="none" w:sz="0" w:space="0" w:color="auto"/>
        <w:bottom w:val="none" w:sz="0" w:space="0" w:color="auto"/>
        <w:right w:val="none" w:sz="0" w:space="0" w:color="auto"/>
      </w:divBdr>
    </w:div>
    <w:div w:id="19200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rhoworks.com/research/Paper_LimitesAFPs_RivasLlosa_Camargo_2002.pdf" TargetMode="External"/><Relationship Id="rId3" Type="http://schemas.openxmlformats.org/officeDocument/2006/relationships/styles" Target="styles.xml"/><Relationship Id="rId7" Type="http://schemas.openxmlformats.org/officeDocument/2006/relationships/hyperlink" Target="mailto:fiore9@outlook.com" TargetMode="External"/><Relationship Id="rId12" Type="http://schemas.openxmlformats.org/officeDocument/2006/relationships/chart" Target="charts/chart5.xml"/><Relationship Id="rId17" Type="http://schemas.openxmlformats.org/officeDocument/2006/relationships/hyperlink" Target="http://www.rhoworks.com/research/Paper_LimitesAFPs_RivasLlosa_Camargo_2002.pdf" TargetMode="External"/><Relationship Id="rId2" Type="http://schemas.openxmlformats.org/officeDocument/2006/relationships/numbering" Target="numbering.xml"/><Relationship Id="rId16" Type="http://schemas.openxmlformats.org/officeDocument/2006/relationships/hyperlink" Target="http://tesis.usat.edu.pe/bitstream/20.500.12423/1854/1/TL_PerezSilvaAnaMari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iale_cc@hotmail.com"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bcrp.gob.pe/docs/Publicaciones/Documentos-de-Trabajo/2007/Documento-Trabajo-09-2007.pdf"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bcrp.gob.pe/docs/Publicaciones/Documentos-de-Trabajo/2007/Documento-Trabajo-09-2007.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grafic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uario\Documents\TESIS\TESIS%202\FONDOS%20MUTUOS\grafic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uario\Documents\TESIS\TESIS%202\FONDOS%20MUTUOS\grafic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grafic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grafic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grafico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rendimiento!$B$1</c:f>
              <c:strCache>
                <c:ptCount val="1"/>
                <c:pt idx="0">
                  <c:v>BBVA AGRESIVO</c:v>
                </c:pt>
              </c:strCache>
            </c:strRef>
          </c:tx>
          <c:spPr>
            <a:ln w="28575" cap="rnd">
              <a:solidFill>
                <a:schemeClr val="accent1"/>
              </a:solidFill>
              <a:round/>
            </a:ln>
            <a:effectLst/>
          </c:spPr>
          <c:marker>
            <c:symbol val="none"/>
          </c:marker>
          <c:cat>
            <c:numRef>
              <c:f>rendimiento!$A$2:$A$11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rendimiento!$B$2:$B$11</c:f>
              <c:numCache>
                <c:formatCode>0.00%</c:formatCode>
                <c:ptCount val="10"/>
                <c:pt idx="0">
                  <c:v>0.52639999999999998</c:v>
                </c:pt>
                <c:pt idx="1">
                  <c:v>-0.22159999999999999</c:v>
                </c:pt>
                <c:pt idx="2">
                  <c:v>9.8400000000000001E-2</c:v>
                </c:pt>
                <c:pt idx="3">
                  <c:v>-0.14649999999999999</c:v>
                </c:pt>
                <c:pt idx="4">
                  <c:v>-7.46E-2</c:v>
                </c:pt>
                <c:pt idx="5">
                  <c:v>-0.36099999999999999</c:v>
                </c:pt>
                <c:pt idx="6">
                  <c:v>0.44500000000000001</c:v>
                </c:pt>
                <c:pt idx="7">
                  <c:v>0.20200000000000001</c:v>
                </c:pt>
                <c:pt idx="8">
                  <c:v>-0.14099999999999999</c:v>
                </c:pt>
                <c:pt idx="9">
                  <c:v>4.8999999999999998E-3</c:v>
                </c:pt>
              </c:numCache>
            </c:numRef>
          </c:val>
          <c:smooth val="0"/>
          <c:extLst>
            <c:ext xmlns:c16="http://schemas.microsoft.com/office/drawing/2014/chart" uri="{C3380CC4-5D6E-409C-BE32-E72D297353CC}">
              <c16:uniqueId val="{00000000-0C00-41E8-9D04-E53148E906AF}"/>
            </c:ext>
          </c:extLst>
        </c:ser>
        <c:ser>
          <c:idx val="1"/>
          <c:order val="1"/>
          <c:tx>
            <c:strRef>
              <c:f>rendimiento!$C$1</c:f>
              <c:strCache>
                <c:ptCount val="1"/>
                <c:pt idx="0">
                  <c:v>IF ACCIONES</c:v>
                </c:pt>
              </c:strCache>
            </c:strRef>
          </c:tx>
          <c:spPr>
            <a:ln w="28575" cap="rnd">
              <a:solidFill>
                <a:schemeClr val="accent2"/>
              </a:solidFill>
              <a:round/>
            </a:ln>
            <a:effectLst/>
          </c:spPr>
          <c:marker>
            <c:symbol val="none"/>
          </c:marker>
          <c:cat>
            <c:numRef>
              <c:f>rendimiento!$A$2:$A$11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rendimiento!$C$2:$C$11</c:f>
              <c:numCache>
                <c:formatCode>0.00%</c:formatCode>
                <c:ptCount val="10"/>
                <c:pt idx="0">
                  <c:v>0.35070000000000001</c:v>
                </c:pt>
                <c:pt idx="1">
                  <c:v>-0.2752</c:v>
                </c:pt>
                <c:pt idx="2">
                  <c:v>2.0999999999999999E-3</c:v>
                </c:pt>
                <c:pt idx="3">
                  <c:v>-0.1913</c:v>
                </c:pt>
                <c:pt idx="4">
                  <c:v>-7.0900000000000005E-2</c:v>
                </c:pt>
                <c:pt idx="5">
                  <c:v>-0.34749999999999998</c:v>
                </c:pt>
                <c:pt idx="6">
                  <c:v>0.42770000000000002</c:v>
                </c:pt>
                <c:pt idx="7">
                  <c:v>0.2109</c:v>
                </c:pt>
                <c:pt idx="8">
                  <c:v>-8.8200000000000001E-2</c:v>
                </c:pt>
                <c:pt idx="9">
                  <c:v>6.0000000000000001E-3</c:v>
                </c:pt>
              </c:numCache>
            </c:numRef>
          </c:val>
          <c:smooth val="0"/>
          <c:extLst>
            <c:ext xmlns:c16="http://schemas.microsoft.com/office/drawing/2014/chart" uri="{C3380CC4-5D6E-409C-BE32-E72D297353CC}">
              <c16:uniqueId val="{00000001-0C00-41E8-9D04-E53148E906AF}"/>
            </c:ext>
          </c:extLst>
        </c:ser>
        <c:ser>
          <c:idx val="2"/>
          <c:order val="2"/>
          <c:tx>
            <c:strRef>
              <c:f>rendimiento!$D$1</c:f>
              <c:strCache>
                <c:ptCount val="1"/>
                <c:pt idx="0">
                  <c:v>INCASOL</c:v>
                </c:pt>
              </c:strCache>
            </c:strRef>
          </c:tx>
          <c:spPr>
            <a:ln w="28575" cap="rnd">
              <a:solidFill>
                <a:schemeClr val="accent3"/>
              </a:solidFill>
              <a:round/>
            </a:ln>
            <a:effectLst/>
          </c:spPr>
          <c:marker>
            <c:symbol val="none"/>
          </c:marker>
          <c:cat>
            <c:numRef>
              <c:f>rendimiento!$A$2:$A$11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rendimiento!$D$2:$D$11</c:f>
              <c:numCache>
                <c:formatCode>0.00%</c:formatCode>
                <c:ptCount val="10"/>
                <c:pt idx="0">
                  <c:v>0.3553</c:v>
                </c:pt>
                <c:pt idx="1">
                  <c:v>-0.20319999999999999</c:v>
                </c:pt>
                <c:pt idx="2">
                  <c:v>-1.41E-2</c:v>
                </c:pt>
                <c:pt idx="3">
                  <c:v>-0.21909999999999999</c:v>
                </c:pt>
                <c:pt idx="4">
                  <c:v>-0.1033</c:v>
                </c:pt>
                <c:pt idx="5">
                  <c:v>-0.39650000000000002</c:v>
                </c:pt>
                <c:pt idx="6">
                  <c:v>0.45479999999999998</c:v>
                </c:pt>
                <c:pt idx="7">
                  <c:v>0.23469999999999999</c:v>
                </c:pt>
                <c:pt idx="8">
                  <c:v>-0.1431</c:v>
                </c:pt>
                <c:pt idx="9">
                  <c:v>7.0000000000000001E-3</c:v>
                </c:pt>
              </c:numCache>
            </c:numRef>
          </c:val>
          <c:smooth val="0"/>
          <c:extLst>
            <c:ext xmlns:c16="http://schemas.microsoft.com/office/drawing/2014/chart" uri="{C3380CC4-5D6E-409C-BE32-E72D297353CC}">
              <c16:uniqueId val="{00000002-0C00-41E8-9D04-E53148E906AF}"/>
            </c:ext>
          </c:extLst>
        </c:ser>
        <c:ser>
          <c:idx val="3"/>
          <c:order val="3"/>
          <c:tx>
            <c:strRef>
              <c:f>rendimiento!$E$1</c:f>
              <c:strCache>
                <c:ptCount val="1"/>
                <c:pt idx="0">
                  <c:v>SCOTIA FONDO</c:v>
                </c:pt>
              </c:strCache>
            </c:strRef>
          </c:tx>
          <c:spPr>
            <a:ln w="28575" cap="rnd">
              <a:solidFill>
                <a:schemeClr val="accent4"/>
              </a:solidFill>
              <a:round/>
            </a:ln>
            <a:effectLst/>
          </c:spPr>
          <c:marker>
            <c:symbol val="none"/>
          </c:marker>
          <c:cat>
            <c:numRef>
              <c:f>rendimiento!$A$2:$A$11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rendimiento!$E$2:$E$11</c:f>
              <c:numCache>
                <c:formatCode>0.00%</c:formatCode>
                <c:ptCount val="10"/>
                <c:pt idx="0">
                  <c:v>0.3997</c:v>
                </c:pt>
                <c:pt idx="1">
                  <c:v>-0.20660000000000001</c:v>
                </c:pt>
                <c:pt idx="2">
                  <c:v>0.1019</c:v>
                </c:pt>
                <c:pt idx="3">
                  <c:v>-0.1246</c:v>
                </c:pt>
                <c:pt idx="4">
                  <c:v>-6.93E-2</c:v>
                </c:pt>
                <c:pt idx="5">
                  <c:v>-0.41360000000000002</c:v>
                </c:pt>
                <c:pt idx="6">
                  <c:v>0.42199999999999999</c:v>
                </c:pt>
                <c:pt idx="7">
                  <c:v>7.6999999999999999E-2</c:v>
                </c:pt>
                <c:pt idx="8">
                  <c:v>-0.13250000000000001</c:v>
                </c:pt>
                <c:pt idx="9">
                  <c:v>3.5000000000000001E-3</c:v>
                </c:pt>
              </c:numCache>
            </c:numRef>
          </c:val>
          <c:smooth val="0"/>
          <c:extLst>
            <c:ext xmlns:c16="http://schemas.microsoft.com/office/drawing/2014/chart" uri="{C3380CC4-5D6E-409C-BE32-E72D297353CC}">
              <c16:uniqueId val="{00000003-0C00-41E8-9D04-E53148E906AF}"/>
            </c:ext>
          </c:extLst>
        </c:ser>
        <c:ser>
          <c:idx val="4"/>
          <c:order val="4"/>
          <c:tx>
            <c:strRef>
              <c:f>rendimiento!$F$1</c:f>
              <c:strCache>
                <c:ptCount val="1"/>
                <c:pt idx="0">
                  <c:v>SURA ACCIONES</c:v>
                </c:pt>
              </c:strCache>
            </c:strRef>
          </c:tx>
          <c:spPr>
            <a:ln w="28575" cap="rnd">
              <a:solidFill>
                <a:schemeClr val="accent5"/>
              </a:solidFill>
              <a:round/>
            </a:ln>
            <a:effectLst/>
          </c:spPr>
          <c:marker>
            <c:symbol val="none"/>
          </c:marker>
          <c:cat>
            <c:numRef>
              <c:f>rendimiento!$A$2:$A$11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rendimiento!$F$2:$F$11</c:f>
              <c:numCache>
                <c:formatCode>0.00%</c:formatCode>
                <c:ptCount val="10"/>
                <c:pt idx="0">
                  <c:v>0.49030000000000001</c:v>
                </c:pt>
                <c:pt idx="1">
                  <c:v>-0.23980000000000001</c:v>
                </c:pt>
                <c:pt idx="2">
                  <c:v>5.45E-2</c:v>
                </c:pt>
                <c:pt idx="3">
                  <c:v>-0.23369999999999999</c:v>
                </c:pt>
                <c:pt idx="4">
                  <c:v>-7.3599999999999999E-2</c:v>
                </c:pt>
                <c:pt idx="5">
                  <c:v>-0.35270000000000001</c:v>
                </c:pt>
                <c:pt idx="6">
                  <c:v>0.45440000000000003</c:v>
                </c:pt>
                <c:pt idx="7">
                  <c:v>0.24929999999999999</c:v>
                </c:pt>
                <c:pt idx="8">
                  <c:v>-9.3299999999999994E-2</c:v>
                </c:pt>
                <c:pt idx="9">
                  <c:v>5.3E-3</c:v>
                </c:pt>
              </c:numCache>
            </c:numRef>
          </c:val>
          <c:smooth val="0"/>
          <c:extLst>
            <c:ext xmlns:c16="http://schemas.microsoft.com/office/drawing/2014/chart" uri="{C3380CC4-5D6E-409C-BE32-E72D297353CC}">
              <c16:uniqueId val="{00000004-0C00-41E8-9D04-E53148E906AF}"/>
            </c:ext>
          </c:extLst>
        </c:ser>
        <c:dLbls>
          <c:showLegendKey val="0"/>
          <c:showVal val="0"/>
          <c:showCatName val="0"/>
          <c:showSerName val="0"/>
          <c:showPercent val="0"/>
          <c:showBubbleSize val="0"/>
        </c:dLbls>
        <c:smooth val="0"/>
        <c:axId val="619348336"/>
        <c:axId val="619354320"/>
      </c:lineChart>
      <c:dateAx>
        <c:axId val="619348336"/>
        <c:scaling>
          <c:orientation val="minMax"/>
        </c:scaling>
        <c:delete val="1"/>
        <c:axPos val="b"/>
        <c:numFmt formatCode="General" sourceLinked="1"/>
        <c:majorTickMark val="none"/>
        <c:minorTickMark val="none"/>
        <c:tickLblPos val="nextTo"/>
        <c:crossAx val="619354320"/>
        <c:crosses val="autoZero"/>
        <c:auto val="0"/>
        <c:lblOffset val="100"/>
        <c:baseTimeUnit val="days"/>
      </c:dateAx>
      <c:valAx>
        <c:axId val="619354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9348336"/>
        <c:crosses val="autoZero"/>
        <c:crossBetween val="between"/>
      </c:valAx>
      <c:spPr>
        <a:noFill/>
        <a:ln>
          <a:noFill/>
        </a:ln>
        <a:effectLst/>
      </c:spPr>
    </c:plotArea>
    <c:legend>
      <c:legendPos val="b"/>
      <c:layout>
        <c:manualLayout>
          <c:xMode val="edge"/>
          <c:yMode val="edge"/>
          <c:x val="0.19284053194327991"/>
          <c:y val="0.84111194982953341"/>
          <c:w val="0.753930362080803"/>
          <c:h val="0.131627713959653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511524133062808E-2"/>
          <c:y val="4.372362309318812E-2"/>
          <c:w val="0.9412195945012406"/>
          <c:h val="0.83649143745714427"/>
        </c:manualLayout>
      </c:layout>
      <c:lineChart>
        <c:grouping val="standard"/>
        <c:varyColors val="0"/>
        <c:ser>
          <c:idx val="0"/>
          <c:order val="0"/>
          <c:tx>
            <c:strRef>
              <c:f>sharpe!$C$2</c:f>
              <c:strCache>
                <c:ptCount val="1"/>
                <c:pt idx="0">
                  <c:v>BBVA AGRESIVO</c:v>
                </c:pt>
              </c:strCache>
            </c:strRef>
          </c:tx>
          <c:spPr>
            <a:ln w="28575" cap="rnd">
              <a:solidFill>
                <a:schemeClr val="accent1"/>
              </a:solidFill>
              <a:round/>
            </a:ln>
            <a:effectLst/>
          </c:spPr>
          <c:marker>
            <c:symbol val="none"/>
          </c:marker>
          <c:cat>
            <c:numRef>
              <c:f>sharpe!$B$3:$B$12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sharpe!$C$3:$C$12</c:f>
              <c:numCache>
                <c:formatCode>General</c:formatCode>
                <c:ptCount val="10"/>
                <c:pt idx="0">
                  <c:v>2.19</c:v>
                </c:pt>
                <c:pt idx="1">
                  <c:v>-1.19</c:v>
                </c:pt>
                <c:pt idx="2">
                  <c:v>0.24</c:v>
                </c:pt>
                <c:pt idx="3">
                  <c:v>-1.27</c:v>
                </c:pt>
                <c:pt idx="4">
                  <c:v>-1.17</c:v>
                </c:pt>
                <c:pt idx="5">
                  <c:v>-2.4900000000000002</c:v>
                </c:pt>
                <c:pt idx="6">
                  <c:v>1.46</c:v>
                </c:pt>
                <c:pt idx="7">
                  <c:v>1.32</c:v>
                </c:pt>
                <c:pt idx="8">
                  <c:v>-1.6</c:v>
                </c:pt>
                <c:pt idx="9">
                  <c:v>-0.5</c:v>
                </c:pt>
              </c:numCache>
            </c:numRef>
          </c:val>
          <c:smooth val="0"/>
          <c:extLst>
            <c:ext xmlns:c16="http://schemas.microsoft.com/office/drawing/2014/chart" uri="{C3380CC4-5D6E-409C-BE32-E72D297353CC}">
              <c16:uniqueId val="{00000000-902E-4158-BB7A-548FCF967004}"/>
            </c:ext>
          </c:extLst>
        </c:ser>
        <c:ser>
          <c:idx val="1"/>
          <c:order val="1"/>
          <c:tx>
            <c:strRef>
              <c:f>sharpe!$D$2</c:f>
              <c:strCache>
                <c:ptCount val="1"/>
                <c:pt idx="0">
                  <c:v>IF ACCIONES</c:v>
                </c:pt>
              </c:strCache>
            </c:strRef>
          </c:tx>
          <c:spPr>
            <a:ln w="28575" cap="rnd">
              <a:solidFill>
                <a:schemeClr val="accent2"/>
              </a:solidFill>
              <a:round/>
            </a:ln>
            <a:effectLst/>
          </c:spPr>
          <c:marker>
            <c:symbol val="none"/>
          </c:marker>
          <c:cat>
            <c:numRef>
              <c:f>sharpe!$B$3:$B$12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sharpe!$D$3:$D$12</c:f>
              <c:numCache>
                <c:formatCode>General</c:formatCode>
                <c:ptCount val="10"/>
                <c:pt idx="0">
                  <c:v>1.84</c:v>
                </c:pt>
                <c:pt idx="1">
                  <c:v>-1.62</c:v>
                </c:pt>
                <c:pt idx="2">
                  <c:v>-0.28999999999999998</c:v>
                </c:pt>
                <c:pt idx="3">
                  <c:v>-1.47</c:v>
                </c:pt>
                <c:pt idx="4">
                  <c:v>-1.07</c:v>
                </c:pt>
                <c:pt idx="5">
                  <c:v>-2.38</c:v>
                </c:pt>
                <c:pt idx="6">
                  <c:v>1.57</c:v>
                </c:pt>
                <c:pt idx="7">
                  <c:v>1.23</c:v>
                </c:pt>
                <c:pt idx="8">
                  <c:v>-1.1399999999999999</c:v>
                </c:pt>
                <c:pt idx="9">
                  <c:v>-0.45</c:v>
                </c:pt>
              </c:numCache>
            </c:numRef>
          </c:val>
          <c:smooth val="0"/>
          <c:extLst>
            <c:ext xmlns:c16="http://schemas.microsoft.com/office/drawing/2014/chart" uri="{C3380CC4-5D6E-409C-BE32-E72D297353CC}">
              <c16:uniqueId val="{00000001-902E-4158-BB7A-548FCF967004}"/>
            </c:ext>
          </c:extLst>
        </c:ser>
        <c:ser>
          <c:idx val="2"/>
          <c:order val="2"/>
          <c:tx>
            <c:strRef>
              <c:f>sharpe!$E$2</c:f>
              <c:strCache>
                <c:ptCount val="1"/>
                <c:pt idx="0">
                  <c:v>INCASOL</c:v>
                </c:pt>
              </c:strCache>
            </c:strRef>
          </c:tx>
          <c:spPr>
            <a:ln w="28575" cap="rnd">
              <a:solidFill>
                <a:schemeClr val="accent3"/>
              </a:solidFill>
              <a:round/>
            </a:ln>
            <a:effectLst/>
          </c:spPr>
          <c:marker>
            <c:symbol val="none"/>
          </c:marker>
          <c:cat>
            <c:numRef>
              <c:f>sharpe!$B$3:$B$12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sharpe!$E$3:$E$12</c:f>
              <c:numCache>
                <c:formatCode>General</c:formatCode>
                <c:ptCount val="10"/>
                <c:pt idx="0">
                  <c:v>1.46</c:v>
                </c:pt>
                <c:pt idx="1">
                  <c:v>-1.1299999999999999</c:v>
                </c:pt>
                <c:pt idx="2">
                  <c:v>-0.43</c:v>
                </c:pt>
                <c:pt idx="3">
                  <c:v>-1.66</c:v>
                </c:pt>
                <c:pt idx="4">
                  <c:v>-1.41</c:v>
                </c:pt>
                <c:pt idx="5">
                  <c:v>-2.72</c:v>
                </c:pt>
                <c:pt idx="6">
                  <c:v>1.55</c:v>
                </c:pt>
                <c:pt idx="7">
                  <c:v>1.08</c:v>
                </c:pt>
                <c:pt idx="8">
                  <c:v>-1.41</c:v>
                </c:pt>
                <c:pt idx="9">
                  <c:v>-0.41</c:v>
                </c:pt>
              </c:numCache>
            </c:numRef>
          </c:val>
          <c:smooth val="0"/>
          <c:extLst>
            <c:ext xmlns:c16="http://schemas.microsoft.com/office/drawing/2014/chart" uri="{C3380CC4-5D6E-409C-BE32-E72D297353CC}">
              <c16:uniqueId val="{00000002-902E-4158-BB7A-548FCF967004}"/>
            </c:ext>
          </c:extLst>
        </c:ser>
        <c:ser>
          <c:idx val="3"/>
          <c:order val="3"/>
          <c:tx>
            <c:strRef>
              <c:f>sharpe!$F$2</c:f>
              <c:strCache>
                <c:ptCount val="1"/>
                <c:pt idx="0">
                  <c:v>SCOTIA FONDO</c:v>
                </c:pt>
              </c:strCache>
            </c:strRef>
          </c:tx>
          <c:spPr>
            <a:ln w="28575" cap="rnd">
              <a:solidFill>
                <a:schemeClr val="accent4"/>
              </a:solidFill>
              <a:round/>
            </a:ln>
            <a:effectLst/>
          </c:spPr>
          <c:marker>
            <c:symbol val="none"/>
          </c:marker>
          <c:cat>
            <c:numRef>
              <c:f>sharpe!$B$3:$B$12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sharpe!$F$3:$F$12</c:f>
              <c:numCache>
                <c:formatCode>General</c:formatCode>
                <c:ptCount val="10"/>
                <c:pt idx="0">
                  <c:v>2.1</c:v>
                </c:pt>
                <c:pt idx="1">
                  <c:v>-1.03</c:v>
                </c:pt>
                <c:pt idx="2">
                  <c:v>0.27</c:v>
                </c:pt>
                <c:pt idx="3">
                  <c:v>-1.27</c:v>
                </c:pt>
                <c:pt idx="4">
                  <c:v>-1.1499999999999999</c:v>
                </c:pt>
                <c:pt idx="5">
                  <c:v>-3.14</c:v>
                </c:pt>
                <c:pt idx="6">
                  <c:v>1.47</c:v>
                </c:pt>
                <c:pt idx="7">
                  <c:v>0.13</c:v>
                </c:pt>
                <c:pt idx="8">
                  <c:v>-1.87</c:v>
                </c:pt>
                <c:pt idx="9">
                  <c:v>-0.61</c:v>
                </c:pt>
              </c:numCache>
            </c:numRef>
          </c:val>
          <c:smooth val="0"/>
          <c:extLst>
            <c:ext xmlns:c16="http://schemas.microsoft.com/office/drawing/2014/chart" uri="{C3380CC4-5D6E-409C-BE32-E72D297353CC}">
              <c16:uniqueId val="{00000003-902E-4158-BB7A-548FCF967004}"/>
            </c:ext>
          </c:extLst>
        </c:ser>
        <c:ser>
          <c:idx val="4"/>
          <c:order val="4"/>
          <c:tx>
            <c:strRef>
              <c:f>sharpe!$G$2</c:f>
              <c:strCache>
                <c:ptCount val="1"/>
                <c:pt idx="0">
                  <c:v>SURA ACCIONES</c:v>
                </c:pt>
              </c:strCache>
            </c:strRef>
          </c:tx>
          <c:spPr>
            <a:ln w="28575" cap="rnd">
              <a:solidFill>
                <a:schemeClr val="accent5"/>
              </a:solidFill>
              <a:round/>
            </a:ln>
            <a:effectLst/>
          </c:spPr>
          <c:marker>
            <c:symbol val="none"/>
          </c:marker>
          <c:cat>
            <c:numRef>
              <c:f>sharpe!$B$3:$B$12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sharpe!$G$3:$G$12</c:f>
              <c:numCache>
                <c:formatCode>General</c:formatCode>
                <c:ptCount val="10"/>
                <c:pt idx="0">
                  <c:v>2.1800000000000002</c:v>
                </c:pt>
                <c:pt idx="1">
                  <c:v>-1.1100000000000001</c:v>
                </c:pt>
                <c:pt idx="2">
                  <c:v>-0.01</c:v>
                </c:pt>
                <c:pt idx="3">
                  <c:v>-1.65</c:v>
                </c:pt>
                <c:pt idx="4">
                  <c:v>-1.07</c:v>
                </c:pt>
                <c:pt idx="5">
                  <c:v>-2.52</c:v>
                </c:pt>
                <c:pt idx="6">
                  <c:v>1.51</c:v>
                </c:pt>
                <c:pt idx="7">
                  <c:v>1.36</c:v>
                </c:pt>
                <c:pt idx="8">
                  <c:v>-1.04</c:v>
                </c:pt>
                <c:pt idx="9">
                  <c:v>-0.48</c:v>
                </c:pt>
              </c:numCache>
            </c:numRef>
          </c:val>
          <c:smooth val="0"/>
          <c:extLst>
            <c:ext xmlns:c16="http://schemas.microsoft.com/office/drawing/2014/chart" uri="{C3380CC4-5D6E-409C-BE32-E72D297353CC}">
              <c16:uniqueId val="{00000004-902E-4158-BB7A-548FCF967004}"/>
            </c:ext>
          </c:extLst>
        </c:ser>
        <c:dLbls>
          <c:showLegendKey val="0"/>
          <c:showVal val="0"/>
          <c:showCatName val="0"/>
          <c:showSerName val="0"/>
          <c:showPercent val="0"/>
          <c:showBubbleSize val="0"/>
        </c:dLbls>
        <c:smooth val="0"/>
        <c:axId val="619346704"/>
        <c:axId val="619345616"/>
      </c:lineChart>
      <c:catAx>
        <c:axId val="619346704"/>
        <c:scaling>
          <c:orientation val="minMax"/>
        </c:scaling>
        <c:delete val="1"/>
        <c:axPos val="b"/>
        <c:numFmt formatCode="General" sourceLinked="1"/>
        <c:majorTickMark val="out"/>
        <c:minorTickMark val="none"/>
        <c:tickLblPos val="nextTo"/>
        <c:crossAx val="619345616"/>
        <c:crosses val="autoZero"/>
        <c:auto val="1"/>
        <c:lblAlgn val="ctr"/>
        <c:lblOffset val="100"/>
        <c:noMultiLvlLbl val="0"/>
      </c:catAx>
      <c:valAx>
        <c:axId val="619345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934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treynor!$C$2</c:f>
              <c:strCache>
                <c:ptCount val="1"/>
                <c:pt idx="0">
                  <c:v>BBVA AGRESIVO</c:v>
                </c:pt>
              </c:strCache>
            </c:strRef>
          </c:tx>
          <c:spPr>
            <a:ln w="28575" cap="rnd">
              <a:solidFill>
                <a:schemeClr val="accent1"/>
              </a:solidFill>
              <a:round/>
            </a:ln>
            <a:effectLst/>
          </c:spPr>
          <c:marker>
            <c:symbol val="none"/>
          </c:marker>
          <c:cat>
            <c:numRef>
              <c:f>treynor!$B$3:$B$12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treynor!$C$3:$C$12</c:f>
              <c:numCache>
                <c:formatCode>0.00</c:formatCode>
                <c:ptCount val="10"/>
                <c:pt idx="0">
                  <c:v>0.54141052245352106</c:v>
                </c:pt>
                <c:pt idx="1">
                  <c:v>-0.34803872926184248</c:v>
                </c:pt>
                <c:pt idx="2">
                  <c:v>3.8886025578964575E-2</c:v>
                </c:pt>
                <c:pt idx="3">
                  <c:v>-0.29726956516803776</c:v>
                </c:pt>
                <c:pt idx="4">
                  <c:v>-0.18866481550433797</c:v>
                </c:pt>
                <c:pt idx="5">
                  <c:v>-0.48438705209494415</c:v>
                </c:pt>
                <c:pt idx="6">
                  <c:v>0.3268587709473636</c:v>
                </c:pt>
                <c:pt idx="7">
                  <c:v>0.12570220261190931</c:v>
                </c:pt>
                <c:pt idx="8">
                  <c:v>-0.20671612344825449</c:v>
                </c:pt>
                <c:pt idx="9">
                  <c:v>-7.4357435907874914E-2</c:v>
                </c:pt>
              </c:numCache>
            </c:numRef>
          </c:val>
          <c:smooth val="0"/>
          <c:extLst>
            <c:ext xmlns:c16="http://schemas.microsoft.com/office/drawing/2014/chart" uri="{C3380CC4-5D6E-409C-BE32-E72D297353CC}">
              <c16:uniqueId val="{00000000-F36A-4844-8ECC-451599C5C9EE}"/>
            </c:ext>
          </c:extLst>
        </c:ser>
        <c:ser>
          <c:idx val="1"/>
          <c:order val="1"/>
          <c:tx>
            <c:strRef>
              <c:f>treynor!$D$2</c:f>
              <c:strCache>
                <c:ptCount val="1"/>
                <c:pt idx="0">
                  <c:v>IF ACCIONES</c:v>
                </c:pt>
              </c:strCache>
            </c:strRef>
          </c:tx>
          <c:spPr>
            <a:ln w="28575" cap="rnd">
              <a:solidFill>
                <a:schemeClr val="accent2"/>
              </a:solidFill>
              <a:round/>
            </a:ln>
            <a:effectLst/>
          </c:spPr>
          <c:marker>
            <c:symbol val="none"/>
          </c:marker>
          <c:cat>
            <c:numRef>
              <c:f>treynor!$B$3:$B$12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treynor!$D$3:$D$12</c:f>
              <c:numCache>
                <c:formatCode>0.00</c:formatCode>
                <c:ptCount val="10"/>
                <c:pt idx="0">
                  <c:v>0.45838373359680978</c:v>
                </c:pt>
                <c:pt idx="1">
                  <c:v>-0.48020260302773538</c:v>
                </c:pt>
                <c:pt idx="2">
                  <c:v>-7.2222633796016872E-2</c:v>
                </c:pt>
                <c:pt idx="3">
                  <c:v>-0.32690155676499438</c:v>
                </c:pt>
                <c:pt idx="4">
                  <c:v>-0.17589908104557744</c:v>
                </c:pt>
                <c:pt idx="5">
                  <c:v>-0.48358357368996235</c:v>
                </c:pt>
                <c:pt idx="6">
                  <c:v>0.35293762653551491</c:v>
                </c:pt>
                <c:pt idx="7">
                  <c:v>0.11482753025473916</c:v>
                </c:pt>
                <c:pt idx="8">
                  <c:v>-0.14722693898670183</c:v>
                </c:pt>
                <c:pt idx="9">
                  <c:v>-6.7290870443764056E-2</c:v>
                </c:pt>
              </c:numCache>
            </c:numRef>
          </c:val>
          <c:smooth val="0"/>
          <c:extLst>
            <c:ext xmlns:c16="http://schemas.microsoft.com/office/drawing/2014/chart" uri="{C3380CC4-5D6E-409C-BE32-E72D297353CC}">
              <c16:uniqueId val="{00000001-F36A-4844-8ECC-451599C5C9EE}"/>
            </c:ext>
          </c:extLst>
        </c:ser>
        <c:ser>
          <c:idx val="2"/>
          <c:order val="2"/>
          <c:tx>
            <c:strRef>
              <c:f>treynor!$E$2</c:f>
              <c:strCache>
                <c:ptCount val="1"/>
                <c:pt idx="0">
                  <c:v>INCASOL </c:v>
                </c:pt>
              </c:strCache>
            </c:strRef>
          </c:tx>
          <c:spPr>
            <a:ln w="28575" cap="rnd">
              <a:solidFill>
                <a:schemeClr val="accent3"/>
              </a:solidFill>
              <a:round/>
            </a:ln>
            <a:effectLst/>
          </c:spPr>
          <c:marker>
            <c:symbol val="none"/>
          </c:marker>
          <c:cat>
            <c:numRef>
              <c:f>treynor!$B$3:$B$12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treynor!$E$3:$E$12</c:f>
              <c:numCache>
                <c:formatCode>0.00</c:formatCode>
                <c:ptCount val="10"/>
                <c:pt idx="0">
                  <c:v>0.35667701657154732</c:v>
                </c:pt>
                <c:pt idx="1">
                  <c:v>-0.32845694988041862</c:v>
                </c:pt>
                <c:pt idx="2">
                  <c:v>-0.10031352976978128</c:v>
                </c:pt>
                <c:pt idx="3">
                  <c:v>-0.36815095925529645</c:v>
                </c:pt>
                <c:pt idx="4">
                  <c:v>-0.23756737756175667</c:v>
                </c:pt>
                <c:pt idx="5">
                  <c:v>-0.54343392771837251</c:v>
                </c:pt>
                <c:pt idx="6">
                  <c:v>0.34558686703408659</c:v>
                </c:pt>
                <c:pt idx="7">
                  <c:v>0.11348686517194034</c:v>
                </c:pt>
                <c:pt idx="8">
                  <c:v>-0.18000614220216749</c:v>
                </c:pt>
                <c:pt idx="9">
                  <c:v>-5.8573154612004331E-2</c:v>
                </c:pt>
              </c:numCache>
            </c:numRef>
          </c:val>
          <c:smooth val="0"/>
          <c:extLst>
            <c:ext xmlns:c16="http://schemas.microsoft.com/office/drawing/2014/chart" uri="{C3380CC4-5D6E-409C-BE32-E72D297353CC}">
              <c16:uniqueId val="{00000002-F36A-4844-8ECC-451599C5C9EE}"/>
            </c:ext>
          </c:extLst>
        </c:ser>
        <c:ser>
          <c:idx val="3"/>
          <c:order val="3"/>
          <c:tx>
            <c:strRef>
              <c:f>treynor!$F$2</c:f>
              <c:strCache>
                <c:ptCount val="1"/>
                <c:pt idx="0">
                  <c:v>SCOTIA FONDO </c:v>
                </c:pt>
              </c:strCache>
            </c:strRef>
          </c:tx>
          <c:spPr>
            <a:ln w="28575" cap="rnd">
              <a:solidFill>
                <a:schemeClr val="accent4"/>
              </a:solidFill>
              <a:round/>
            </a:ln>
            <a:effectLst/>
          </c:spPr>
          <c:marker>
            <c:symbol val="none"/>
          </c:marker>
          <c:cat>
            <c:numRef>
              <c:f>treynor!$B$3:$B$12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treynor!$F$3:$F$12</c:f>
              <c:numCache>
                <c:formatCode>0.00</c:formatCode>
                <c:ptCount val="10"/>
                <c:pt idx="0">
                  <c:v>0.54131961402520457</c:v>
                </c:pt>
                <c:pt idx="1">
                  <c:v>-0.30360800028600765</c:v>
                </c:pt>
                <c:pt idx="2">
                  <c:v>4.287817258640806E-2</c:v>
                </c:pt>
                <c:pt idx="3">
                  <c:v>-0.30133135385606141</c:v>
                </c:pt>
                <c:pt idx="4">
                  <c:v>-0.18123079692602431</c:v>
                </c:pt>
                <c:pt idx="5">
                  <c:v>-0.63983434122231442</c:v>
                </c:pt>
                <c:pt idx="6">
                  <c:v>0.32932309607275967</c:v>
                </c:pt>
                <c:pt idx="7">
                  <c:v>9.1670746381030867E-3</c:v>
                </c:pt>
                <c:pt idx="8">
                  <c:v>-0.26943985513321994</c:v>
                </c:pt>
                <c:pt idx="9">
                  <c:v>-8.9608384187383053E-2</c:v>
                </c:pt>
              </c:numCache>
            </c:numRef>
          </c:val>
          <c:smooth val="0"/>
          <c:extLst>
            <c:ext xmlns:c16="http://schemas.microsoft.com/office/drawing/2014/chart" uri="{C3380CC4-5D6E-409C-BE32-E72D297353CC}">
              <c16:uniqueId val="{00000003-F36A-4844-8ECC-451599C5C9EE}"/>
            </c:ext>
          </c:extLst>
        </c:ser>
        <c:ser>
          <c:idx val="4"/>
          <c:order val="4"/>
          <c:tx>
            <c:strRef>
              <c:f>treynor!$G$2</c:f>
              <c:strCache>
                <c:ptCount val="1"/>
                <c:pt idx="0">
                  <c:v>SURA ACCIONES</c:v>
                </c:pt>
              </c:strCache>
            </c:strRef>
          </c:tx>
          <c:spPr>
            <a:ln w="28575" cap="rnd">
              <a:solidFill>
                <a:schemeClr val="accent5"/>
              </a:solidFill>
              <a:round/>
            </a:ln>
            <a:effectLst/>
          </c:spPr>
          <c:marker>
            <c:symbol val="none"/>
          </c:marker>
          <c:cat>
            <c:numRef>
              <c:f>treynor!$B$3:$B$12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treynor!$G$3:$G$12</c:f>
              <c:numCache>
                <c:formatCode>0.00</c:formatCode>
                <c:ptCount val="10"/>
                <c:pt idx="0">
                  <c:v>0.54948963926802574</c:v>
                </c:pt>
                <c:pt idx="1">
                  <c:v>-0.32678313797934599</c:v>
                </c:pt>
                <c:pt idx="2">
                  <c:v>-1.4326857251542039E-2</c:v>
                </c:pt>
                <c:pt idx="3">
                  <c:v>-0.36139279919470951</c:v>
                </c:pt>
                <c:pt idx="4">
                  <c:v>-0.17284580603385891</c:v>
                </c:pt>
                <c:pt idx="5">
                  <c:v>-0.4891023861953977</c:v>
                </c:pt>
                <c:pt idx="6">
                  <c:v>0.33581669298198119</c:v>
                </c:pt>
                <c:pt idx="7">
                  <c:v>0.14015215204636161</c:v>
                </c:pt>
                <c:pt idx="8">
                  <c:v>-0.1323022725837206</c:v>
                </c:pt>
                <c:pt idx="9">
                  <c:v>-7.9748104245940046E-2</c:v>
                </c:pt>
              </c:numCache>
            </c:numRef>
          </c:val>
          <c:smooth val="0"/>
          <c:extLst>
            <c:ext xmlns:c16="http://schemas.microsoft.com/office/drawing/2014/chart" uri="{C3380CC4-5D6E-409C-BE32-E72D297353CC}">
              <c16:uniqueId val="{00000004-F36A-4844-8ECC-451599C5C9EE}"/>
            </c:ext>
          </c:extLst>
        </c:ser>
        <c:dLbls>
          <c:showLegendKey val="0"/>
          <c:showVal val="0"/>
          <c:showCatName val="0"/>
          <c:showSerName val="0"/>
          <c:showPercent val="0"/>
          <c:showBubbleSize val="0"/>
        </c:dLbls>
        <c:smooth val="0"/>
        <c:axId val="619347248"/>
        <c:axId val="619349424"/>
      </c:lineChart>
      <c:catAx>
        <c:axId val="619347248"/>
        <c:scaling>
          <c:orientation val="minMax"/>
        </c:scaling>
        <c:delete val="1"/>
        <c:axPos val="b"/>
        <c:numFmt formatCode="General" sourceLinked="1"/>
        <c:majorTickMark val="out"/>
        <c:minorTickMark val="none"/>
        <c:tickLblPos val="nextTo"/>
        <c:crossAx val="619349424"/>
        <c:crosses val="autoZero"/>
        <c:auto val="1"/>
        <c:lblAlgn val="ctr"/>
        <c:lblOffset val="100"/>
        <c:noMultiLvlLbl val="0"/>
      </c:catAx>
      <c:valAx>
        <c:axId val="6193494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9347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v>Rentabilidad</c:v>
          </c:tx>
          <c:spPr>
            <a:ln w="28575" cap="rnd">
              <a:solidFill>
                <a:schemeClr val="accent2"/>
              </a:solidFill>
              <a:round/>
            </a:ln>
            <a:effectLst/>
          </c:spPr>
          <c:marker>
            <c:symbol val="none"/>
          </c:marker>
          <c:dLbls>
            <c:dLbl>
              <c:idx val="1"/>
              <c:layout>
                <c:manualLayout>
                  <c:x val="-0.10033710783040728"/>
                  <c:y val="-2.0166842363650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1D-4166-85F7-BAF4D9E67579}"/>
                </c:ext>
              </c:extLst>
            </c:dLbl>
            <c:dLbl>
              <c:idx val="3"/>
              <c:layout>
                <c:manualLayout>
                  <c:x val="-4.2771209292677866E-2"/>
                  <c:y val="3.29989382066727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1D-4166-85F7-BAF4D9E67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riesgo!$G$36:$K$36</c:f>
              <c:strCache>
                <c:ptCount val="5"/>
                <c:pt idx="0">
                  <c:v>BBVA AGRESIVO</c:v>
                </c:pt>
                <c:pt idx="1">
                  <c:v>IF ACCIONES</c:v>
                </c:pt>
                <c:pt idx="2">
                  <c:v>INCASOL</c:v>
                </c:pt>
                <c:pt idx="3">
                  <c:v>SCOTIA FONDO</c:v>
                </c:pt>
                <c:pt idx="4">
                  <c:v>SURA ACCIONES</c:v>
                </c:pt>
              </c:strCache>
            </c:strRef>
          </c:cat>
          <c:val>
            <c:numRef>
              <c:f>riesgo!$G$37:$K$37</c:f>
              <c:numCache>
                <c:formatCode>0.00%</c:formatCode>
                <c:ptCount val="5"/>
                <c:pt idx="0">
                  <c:v>6.59E-2</c:v>
                </c:pt>
                <c:pt idx="1">
                  <c:v>0.12870000000000001</c:v>
                </c:pt>
                <c:pt idx="2">
                  <c:v>9.8699999999999996E-2</c:v>
                </c:pt>
                <c:pt idx="3">
                  <c:v>-5.1999999999999998E-2</c:v>
                </c:pt>
                <c:pt idx="4">
                  <c:v>0.1613</c:v>
                </c:pt>
              </c:numCache>
            </c:numRef>
          </c:val>
          <c:smooth val="0"/>
          <c:extLst>
            <c:ext xmlns:c16="http://schemas.microsoft.com/office/drawing/2014/chart" uri="{C3380CC4-5D6E-409C-BE32-E72D297353CC}">
              <c16:uniqueId val="{00000002-201D-4166-85F7-BAF4D9E67579}"/>
            </c:ext>
          </c:extLst>
        </c:ser>
        <c:dLbls>
          <c:dLblPos val="t"/>
          <c:showLegendKey val="0"/>
          <c:showVal val="1"/>
          <c:showCatName val="0"/>
          <c:showSerName val="0"/>
          <c:showPercent val="0"/>
          <c:showBubbleSize val="0"/>
        </c:dLbls>
        <c:marker val="1"/>
        <c:smooth val="0"/>
        <c:axId val="480789056"/>
        <c:axId val="619349968"/>
      </c:lineChart>
      <c:lineChart>
        <c:grouping val="standard"/>
        <c:varyColors val="0"/>
        <c:ser>
          <c:idx val="0"/>
          <c:order val="0"/>
          <c:tx>
            <c:v>Riesgo</c:v>
          </c:tx>
          <c:spPr>
            <a:ln w="28575" cap="rnd">
              <a:solidFill>
                <a:schemeClr val="accent1"/>
              </a:solidFill>
              <a:round/>
            </a:ln>
            <a:effectLst/>
          </c:spPr>
          <c:marker>
            <c:symbol val="none"/>
          </c:marker>
          <c:dLbls>
            <c:dLbl>
              <c:idx val="1"/>
              <c:layout>
                <c:manualLayout>
                  <c:x val="-2.3589545084089208E-2"/>
                  <c:y val="-9.7498886829576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1D-4166-85F7-BAF4D9E67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riesgo!$B$36:$F$36</c:f>
              <c:strCache>
                <c:ptCount val="5"/>
                <c:pt idx="0">
                  <c:v>BBVA AGRESIVO</c:v>
                </c:pt>
                <c:pt idx="1">
                  <c:v>IF ACCIONES</c:v>
                </c:pt>
                <c:pt idx="2">
                  <c:v>INCASOL</c:v>
                </c:pt>
                <c:pt idx="3">
                  <c:v>SCOTIA FONDO</c:v>
                </c:pt>
                <c:pt idx="4">
                  <c:v>SURA ACCIONES</c:v>
                </c:pt>
              </c:strCache>
            </c:strRef>
          </c:cat>
          <c:val>
            <c:numRef>
              <c:f>riesgo!$B$37:$F$37</c:f>
              <c:numCache>
                <c:formatCode>0.00%</c:formatCode>
                <c:ptCount val="5"/>
                <c:pt idx="0">
                  <c:v>0.2046</c:v>
                </c:pt>
                <c:pt idx="1">
                  <c:v>0.21820000000000001</c:v>
                </c:pt>
                <c:pt idx="2">
                  <c:v>0.25800000000000001</c:v>
                </c:pt>
                <c:pt idx="3">
                  <c:v>0.18479999999999999</c:v>
                </c:pt>
                <c:pt idx="4">
                  <c:v>0.23799999999999999</c:v>
                </c:pt>
              </c:numCache>
            </c:numRef>
          </c:val>
          <c:smooth val="0"/>
          <c:extLst>
            <c:ext xmlns:c16="http://schemas.microsoft.com/office/drawing/2014/chart" uri="{C3380CC4-5D6E-409C-BE32-E72D297353CC}">
              <c16:uniqueId val="{00000004-201D-4166-85F7-BAF4D9E67579}"/>
            </c:ext>
          </c:extLst>
        </c:ser>
        <c:dLbls>
          <c:dLblPos val="t"/>
          <c:showLegendKey val="0"/>
          <c:showVal val="1"/>
          <c:showCatName val="0"/>
          <c:showSerName val="0"/>
          <c:showPercent val="0"/>
          <c:showBubbleSize val="0"/>
        </c:dLbls>
        <c:marker val="1"/>
        <c:smooth val="0"/>
        <c:axId val="480794496"/>
        <c:axId val="480792320"/>
      </c:lineChart>
      <c:valAx>
        <c:axId val="619349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PE"/>
                  <a:t>Rentabilidad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789056"/>
        <c:crosses val="autoZero"/>
        <c:crossBetween val="between"/>
      </c:valAx>
      <c:catAx>
        <c:axId val="48078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619349968"/>
        <c:crosses val="autoZero"/>
        <c:auto val="1"/>
        <c:lblAlgn val="ctr"/>
        <c:lblOffset val="100"/>
        <c:noMultiLvlLbl val="0"/>
      </c:catAx>
      <c:valAx>
        <c:axId val="4807923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PE"/>
                  <a:t>Riesgo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794496"/>
        <c:crosses val="max"/>
        <c:crossBetween val="between"/>
      </c:valAx>
      <c:catAx>
        <c:axId val="480794496"/>
        <c:scaling>
          <c:orientation val="minMax"/>
        </c:scaling>
        <c:delete val="1"/>
        <c:axPos val="b"/>
        <c:numFmt formatCode="General" sourceLinked="1"/>
        <c:majorTickMark val="none"/>
        <c:minorTickMark val="none"/>
        <c:tickLblPos val="nextTo"/>
        <c:crossAx val="4807923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1"/>
          <c:tx>
            <c:v>Rentabilidad </c:v>
          </c:tx>
          <c:spPr>
            <a:ln w="28575" cap="rnd">
              <a:solidFill>
                <a:schemeClr val="accent2"/>
              </a:solidFill>
              <a:round/>
            </a:ln>
            <a:effectLst/>
          </c:spPr>
          <c:marker>
            <c:symbol val="none"/>
          </c:marker>
          <c:dLbls>
            <c:dLbl>
              <c:idx val="3"/>
              <c:layout>
                <c:manualLayout>
                  <c:x val="-5.3494592394464476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912-4A0D-8347-9CAF58A13A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riesgo!$B$61:$F$61</c:f>
              <c:strCache>
                <c:ptCount val="5"/>
                <c:pt idx="0">
                  <c:v>BBVA AGRESIVO</c:v>
                </c:pt>
                <c:pt idx="1">
                  <c:v>IF ACCIONES</c:v>
                </c:pt>
                <c:pt idx="2">
                  <c:v>INCASOL</c:v>
                </c:pt>
                <c:pt idx="3">
                  <c:v>SCOTIA FONDO</c:v>
                </c:pt>
                <c:pt idx="4">
                  <c:v>SURA ACCIONES</c:v>
                </c:pt>
              </c:strCache>
            </c:strRef>
          </c:cat>
          <c:val>
            <c:numRef>
              <c:f>riesgo!$G$62:$K$62</c:f>
              <c:numCache>
                <c:formatCode>0.00%</c:formatCode>
                <c:ptCount val="5"/>
                <c:pt idx="0">
                  <c:v>0.14990000000000001</c:v>
                </c:pt>
                <c:pt idx="1">
                  <c:v>0.2089</c:v>
                </c:pt>
                <c:pt idx="2">
                  <c:v>0.157</c:v>
                </c:pt>
                <c:pt idx="3">
                  <c:v>-4.36E-2</c:v>
                </c:pt>
                <c:pt idx="4">
                  <c:v>0.26300000000000001</c:v>
                </c:pt>
              </c:numCache>
            </c:numRef>
          </c:val>
          <c:smooth val="0"/>
          <c:extLst>
            <c:ext xmlns:c16="http://schemas.microsoft.com/office/drawing/2014/chart" uri="{C3380CC4-5D6E-409C-BE32-E72D297353CC}">
              <c16:uniqueId val="{00000001-8912-4A0D-8347-9CAF58A13A58}"/>
            </c:ext>
          </c:extLst>
        </c:ser>
        <c:dLbls>
          <c:showLegendKey val="0"/>
          <c:showVal val="1"/>
          <c:showCatName val="0"/>
          <c:showSerName val="0"/>
          <c:showPercent val="0"/>
          <c:showBubbleSize val="0"/>
        </c:dLbls>
        <c:marker val="1"/>
        <c:smooth val="0"/>
        <c:axId val="480798848"/>
        <c:axId val="480795040"/>
      </c:lineChart>
      <c:lineChart>
        <c:grouping val="standard"/>
        <c:varyColors val="0"/>
        <c:ser>
          <c:idx val="0"/>
          <c:order val="0"/>
          <c:tx>
            <c:v>Riesgo</c:v>
          </c:tx>
          <c:spPr>
            <a:ln w="28575" cap="rnd">
              <a:solidFill>
                <a:schemeClr val="accent1"/>
              </a:solidFill>
              <a:round/>
            </a:ln>
            <a:effectLst/>
          </c:spPr>
          <c:marker>
            <c:symbol val="none"/>
          </c:marker>
          <c:dLbls>
            <c:dLbl>
              <c:idx val="0"/>
              <c:layout>
                <c:manualLayout>
                  <c:x val="-2.325851843237585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12-4A0D-8347-9CAF58A13A5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riesgo!$B$61:$F$61</c:f>
              <c:strCache>
                <c:ptCount val="5"/>
                <c:pt idx="0">
                  <c:v>BBVA AGRESIVO</c:v>
                </c:pt>
                <c:pt idx="1">
                  <c:v>IF ACCIONES</c:v>
                </c:pt>
                <c:pt idx="2">
                  <c:v>INCASOL</c:v>
                </c:pt>
                <c:pt idx="3">
                  <c:v>SCOTIA FONDO</c:v>
                </c:pt>
                <c:pt idx="4">
                  <c:v>SURA ACCIONES</c:v>
                </c:pt>
              </c:strCache>
            </c:strRef>
          </c:cat>
          <c:val>
            <c:numRef>
              <c:f>riesgo!$B$62:$F$62</c:f>
              <c:numCache>
                <c:formatCode>0.00%</c:formatCode>
                <c:ptCount val="5"/>
                <c:pt idx="0">
                  <c:v>0.40660000000000002</c:v>
                </c:pt>
                <c:pt idx="1">
                  <c:v>0.39529999999999998</c:v>
                </c:pt>
                <c:pt idx="2">
                  <c:v>0.43419999999999997</c:v>
                </c:pt>
                <c:pt idx="3">
                  <c:v>0.38129999999999997</c:v>
                </c:pt>
                <c:pt idx="4">
                  <c:v>0.42130000000000001</c:v>
                </c:pt>
              </c:numCache>
            </c:numRef>
          </c:val>
          <c:smooth val="0"/>
          <c:extLst>
            <c:ext xmlns:c16="http://schemas.microsoft.com/office/drawing/2014/chart" uri="{C3380CC4-5D6E-409C-BE32-E72D297353CC}">
              <c16:uniqueId val="{00000003-8912-4A0D-8347-9CAF58A13A58}"/>
            </c:ext>
          </c:extLst>
        </c:ser>
        <c:dLbls>
          <c:showLegendKey val="0"/>
          <c:showVal val="1"/>
          <c:showCatName val="0"/>
          <c:showSerName val="0"/>
          <c:showPercent val="0"/>
          <c:showBubbleSize val="0"/>
        </c:dLbls>
        <c:marker val="1"/>
        <c:smooth val="0"/>
        <c:axId val="300540576"/>
        <c:axId val="300544928"/>
      </c:lineChart>
      <c:catAx>
        <c:axId val="48079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795040"/>
        <c:crosses val="autoZero"/>
        <c:auto val="1"/>
        <c:lblAlgn val="ctr"/>
        <c:lblOffset val="100"/>
        <c:noMultiLvlLbl val="0"/>
      </c:catAx>
      <c:valAx>
        <c:axId val="48079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PE"/>
                  <a:t>Rentabilidad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0798848"/>
        <c:crosses val="autoZero"/>
        <c:crossBetween val="between"/>
      </c:valAx>
      <c:valAx>
        <c:axId val="3005449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s-PE"/>
                  <a:t>Riesgo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0540576"/>
        <c:crosses val="max"/>
        <c:crossBetween val="between"/>
      </c:valAx>
      <c:catAx>
        <c:axId val="300540576"/>
        <c:scaling>
          <c:orientation val="minMax"/>
        </c:scaling>
        <c:delete val="1"/>
        <c:axPos val="b"/>
        <c:numFmt formatCode="General" sourceLinked="1"/>
        <c:majorTickMark val="out"/>
        <c:minorTickMark val="none"/>
        <c:tickLblPos val="nextTo"/>
        <c:crossAx val="3005449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v>Rentabilidad</c:v>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riesgo!$B$96:$F$96</c:f>
              <c:strCache>
                <c:ptCount val="5"/>
                <c:pt idx="0">
                  <c:v>BBVA AGRESIVO</c:v>
                </c:pt>
                <c:pt idx="1">
                  <c:v>IF ACCIONES</c:v>
                </c:pt>
                <c:pt idx="2">
                  <c:v>INCASOL </c:v>
                </c:pt>
                <c:pt idx="3">
                  <c:v>SCOTIA FONDO </c:v>
                </c:pt>
                <c:pt idx="4">
                  <c:v>SURA ACCIONES</c:v>
                </c:pt>
              </c:strCache>
            </c:strRef>
          </c:cat>
          <c:val>
            <c:numRef>
              <c:f>riesgo!$G$97:$K$97</c:f>
              <c:numCache>
                <c:formatCode>0.00%</c:formatCode>
                <c:ptCount val="5"/>
                <c:pt idx="0">
                  <c:v>0.33204323043905504</c:v>
                </c:pt>
                <c:pt idx="1">
                  <c:v>2.4342824742948022E-2</c:v>
                </c:pt>
                <c:pt idx="2">
                  <c:v>-2.7460257389479437E-2</c:v>
                </c:pt>
                <c:pt idx="3">
                  <c:v>5.7525498875123815E-2</c:v>
                </c:pt>
                <c:pt idx="4">
                  <c:v>0.26066822592111039</c:v>
                </c:pt>
              </c:numCache>
            </c:numRef>
          </c:val>
          <c:smooth val="0"/>
          <c:extLst>
            <c:ext xmlns:c16="http://schemas.microsoft.com/office/drawing/2014/chart" uri="{C3380CC4-5D6E-409C-BE32-E72D297353CC}">
              <c16:uniqueId val="{00000000-7589-4CC9-B777-22282D2444A1}"/>
            </c:ext>
          </c:extLst>
        </c:ser>
        <c:dLbls>
          <c:dLblPos val="ctr"/>
          <c:showLegendKey val="0"/>
          <c:showVal val="1"/>
          <c:showCatName val="0"/>
          <c:showSerName val="0"/>
          <c:showPercent val="0"/>
          <c:showBubbleSize val="0"/>
        </c:dLbls>
        <c:marker val="1"/>
        <c:smooth val="0"/>
        <c:axId val="300542208"/>
        <c:axId val="706895184"/>
      </c:lineChart>
      <c:lineChart>
        <c:grouping val="standard"/>
        <c:varyColors val="0"/>
        <c:ser>
          <c:idx val="0"/>
          <c:order val="0"/>
          <c:tx>
            <c:v>Riesgo</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riesgo!$B$96:$F$96</c:f>
              <c:strCache>
                <c:ptCount val="5"/>
                <c:pt idx="0">
                  <c:v>BBVA AGRESIVO</c:v>
                </c:pt>
                <c:pt idx="1">
                  <c:v>IF ACCIONES</c:v>
                </c:pt>
                <c:pt idx="2">
                  <c:v>INCASOL </c:v>
                </c:pt>
                <c:pt idx="3">
                  <c:v>SCOTIA FONDO </c:v>
                </c:pt>
                <c:pt idx="4">
                  <c:v>SURA ACCIONES</c:v>
                </c:pt>
              </c:strCache>
            </c:strRef>
          </c:cat>
          <c:val>
            <c:numRef>
              <c:f>riesgo!$B$97:$F$97</c:f>
              <c:numCache>
                <c:formatCode>0.00%</c:formatCode>
                <c:ptCount val="5"/>
                <c:pt idx="0">
                  <c:v>0.60837192516948169</c:v>
                </c:pt>
                <c:pt idx="1">
                  <c:v>0.5703222965340432</c:v>
                </c:pt>
                <c:pt idx="2">
                  <c:v>0.61138788617662276</c:v>
                </c:pt>
                <c:pt idx="3">
                  <c:v>0.56990922184477388</c:v>
                </c:pt>
                <c:pt idx="4">
                  <c:v>0.63255174547942039</c:v>
                </c:pt>
              </c:numCache>
            </c:numRef>
          </c:val>
          <c:smooth val="0"/>
          <c:extLst>
            <c:ext xmlns:c16="http://schemas.microsoft.com/office/drawing/2014/chart" uri="{C3380CC4-5D6E-409C-BE32-E72D297353CC}">
              <c16:uniqueId val="{00000001-7589-4CC9-B777-22282D2444A1}"/>
            </c:ext>
          </c:extLst>
        </c:ser>
        <c:dLbls>
          <c:showLegendKey val="0"/>
          <c:showVal val="0"/>
          <c:showCatName val="0"/>
          <c:showSerName val="0"/>
          <c:showPercent val="0"/>
          <c:showBubbleSize val="0"/>
        </c:dLbls>
        <c:marker val="1"/>
        <c:smooth val="0"/>
        <c:axId val="706883760"/>
        <c:axId val="706897904"/>
      </c:lineChart>
      <c:catAx>
        <c:axId val="30054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95184"/>
        <c:crosses val="autoZero"/>
        <c:auto val="1"/>
        <c:lblAlgn val="ctr"/>
        <c:lblOffset val="100"/>
        <c:noMultiLvlLbl val="0"/>
      </c:catAx>
      <c:valAx>
        <c:axId val="706895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Rentabilidad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542208"/>
        <c:crosses val="autoZero"/>
        <c:crossBetween val="between"/>
      </c:valAx>
      <c:valAx>
        <c:axId val="70689790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PE"/>
                  <a:t>Riesgo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6883760"/>
        <c:crosses val="max"/>
        <c:crossBetween val="between"/>
      </c:valAx>
      <c:catAx>
        <c:axId val="706883760"/>
        <c:scaling>
          <c:orientation val="minMax"/>
        </c:scaling>
        <c:delete val="1"/>
        <c:axPos val="b"/>
        <c:numFmt formatCode="General" sourceLinked="1"/>
        <c:majorTickMark val="out"/>
        <c:minorTickMark val="none"/>
        <c:tickLblPos val="nextTo"/>
        <c:crossAx val="706897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3E68-A867-4EAE-9159-AD352519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2567</Words>
  <Characters>14632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Varios 10</dc:creator>
  <cp:keywords/>
  <dc:description/>
  <cp:lastModifiedBy>Usuario</cp:lastModifiedBy>
  <cp:revision>2</cp:revision>
  <dcterms:created xsi:type="dcterms:W3CDTF">2020-07-03T17:10:00Z</dcterms:created>
  <dcterms:modified xsi:type="dcterms:W3CDTF">2020-07-03T17:10:00Z</dcterms:modified>
</cp:coreProperties>
</file>